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976</w:t>
      </w:r>
    </w:p>
    <w:p>
      <w:r>
        <w:rPr>
          <w:b/>
        </w:rPr>
        <w:t xml:space="preserve">Datum: </w:t>
      </w:r>
      <w:r>
        <w:t>1905-02-27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Knut Henning Gezelius von Scheele (–, man)</w:t>
      </w:r>
    </w:p>
    <w:p>
      <w:r>
        <w:rPr>
          <w:b w:val="0"/>
        </w:rPr>
        <w:t>Herr talman, mina herrar! Jag ber att få en kort stund taga kammarens uppmärksamhet i anspråk, särskildt med anledning af den motivering, som här har blifvit lämnad och som synes mig verkligen påkalla en granskning.</w:t>
        <w:br/>
        <w:br/>
        <w:t>Först förefaller det mig mycket öfverraskande, att lagutskottet år 1905 helt och hållet lämnat å sido den ståndpunkt, som lagutskottet år 1886 intog, och det icke blott så, att sakligen en tillbakagång har ägt rum, utan äfven så, att icke det minsta nu nämnts om de då gjorda uttalandena i denna fråga. Och går man till det föreliggande betänkandet, befinnes utskottet på slutet af sidan 10 yttra, »att ett obetingadt erkännande af den i motionen framhållna grundsatsen skulle innebära ett bestämdt afsteg från den hittills rådande och städse fasthållna uppfattningen af statskyrkans ställning». Ja, redan där ligger ju en glömska af hvad jag nyss antydde från 1886, då icke denna uppfattning gjordes gällande, hvadan den icke städse har blifvit fasthållen. Vidare är beaktansvärdt utskottets påstående, att ett bestämdt afsteg från den hittills rådande och städse fasthållna uppfattningen om statskyrkans ställning skulle vara gifvet genom motionärernas förslag, hvilka fastmer i motionen gifvit till känna sin anslutning till erkännandet, att »man vid dessa frågors lösning nog ej får alldeles lämna å sido bestående förhållanden.</w:t>
        <w:br/>
        <w:br/>
        <w:t>I själfva verket var det väl den redan 1860 i Sverige proklamerade religionsfrihetens grundsats, som innebar det ifrågavarande vafsteget» eller den principiella brytningen med det allhärskande statskyrkoväsendet. Ehuru nu visserligen religionsfrihetsgrundsatsen i det speciella hänseende, hvarom här är fråga, rönt en motgång 1862 genom de bestämmelser, som då utfärdades såsom grundläggande för blifvande löneregleringar för presterskapet i vårt land, må dock icke å andra sidan förgötas, att 1873 fastslogs och därmed</w:t>
        <w:br/>
        <w:br/>
        <w:t xml:space="preserve">också gjordes fortfarande gällande hvad 1860 års lag bestämt rörande dissenters befrielse från de för särskilda kyrkliga förrättningar, såsom dop, vigsel eller begrafning, stadgade afgifter till svenska kyrkan eller </w:t>
      </w:r>
      <w:r>
        <w:rPr>
          <w:b/>
        </w:rPr>
        <w:t>hennes²</w:t>
      </w:r>
      <w:r>
        <w:rPr>
          <w:b w:val="0"/>
        </w:rPr>
        <w:t xml:space="preserve"> prästerskap eller betjäning, med mindre slik förrättning af dem själfva blifvit begärd. Detta blef ock i ett särskildt afseende bekräftadt 1883. Nu är det visserligen något mera, som här är i fråga, än allenast befrielse från dessa jura stole; det är också fråga om befrielse från sådant, som i gamla tider var fullkomligt frivilligt. Men, gåsom af lagutskottet 1886 göres med styrka gällande, icke heller på denna punkt höfves det att visa sig reaktionär.</w:t>
        <w:br/>
        <w:br/>
        <w:t>I öfrigt hafva motionärerna erkänt, att äfven dissenters hafva förpliktelse att bidraga till statskyrkans underhåll med hänsyn till de värf, som statskyrkan åtegit sig i allmänt fosterlänskt syfte. För min del ogillar jag, att motionärerna velat lägga infriandet af denna förpliktelse på en viss samhällsklass, nämligen ägare af jordbruksfastighet, och fritaga andra därifrån. Men de ha dock godkänt grundsatsen, att dissenters, betraktade såsom ett helt, skola vara pliktiga att lämna bidrag till statskyrkan som en fosterländsk institution. När således utskottet fortskrider till att mot dem bevisa, det hvarje svensk medborgare är skyldig att bidraga till statskyrkans upprätthållande, så går utskottet på sidan af det, som skulle bevisas, och gör ett hugg i vädret. Motionärerna hafva icke förnekat något annat, än att dissenters skulle ha lika skatteplikt som statskyrkans medlemmar. Men det är icke detta, som lagutskottet söker vederlägga, utan att dissenters icke alls skulle hafva någon skattskyldighet, hvilket ju icke blifvit påstådt.</w:t>
        <w:br/>
        <w:br/>
        <w:t>Kommer jag så till det nya stycket på sidan 11, så visar sig lagutskottet utomordentligt svagt. Visserligen har jag hört tillämpas på rent borgerliga ting satsen: summa lex salus reipublice, hvarmed man dristat uttala, att om statens bästa så fordrar, behöfver man icke låta sig begränsas af några rättsgrundsatser. Jag vill ej nu yttra mig därom. Men säkert är, att på det område, som här är i fråga, kan man icke häfda någou annan högsta lag än det rättas. Och när utskottet sjölft sväfvar på målet och visar sig icke vara säkert på att ha rätten på sin sida, får jag säga, att detta sätt att motivera en intagen ståndpunkt åtminstone icke är af andlig eller sant kyrklig natur. Det heter nämligen i utskottets betänkande på angifna ställe: »De enda afgifter, för hvilka främmande trosbekännare enligt utskottets mening kunde med något fog påkalla befrielse, äro de, som» ete. Mina herrar, är detta icke ett medgifvande, att det torde finnas något befogadt i deras framställning, och det tyckes väl, som om därmed vore erkänd vår skyldighet att söka få utredd denna sak.</w:t>
        <w:br/>
        <w:br/>
        <w:t>Huru är det då, som lagutskottet söker bemöta detta? År det med någon vederläggning af rättfärdigheten uti de uppställda anspråken från dissonters sida att icke vara lika skattskyldiga som statskyrkans medlemmar, då de onekligen i viss mån med egna kostnader besörja hvad som genom statskyrkan besörjes i större omfattning? Nej, det gör utskottet alls icke, utan kommer med skäl, som äro af rent empirisk eller, som man nu för tiden hellre plägar kalla det, praktisk natur. Men kan, mina herrar, en rättsgrundsats veder-</w:t>
        <w:br/>
        <w:br/>
        <w:t>läggas på denna väg? Kommer man ifrån hvad som erkännes med Angående ett visst fog kunna sägas och sålunda till någon del vara rätt, där- SRA igenom att man ådagalägger, att detta i vissa afseenden medför prak- ,</w:t>
        <w:br/>
        <w:br/>
        <w:t>S . trosbekännare tiska olägenheter? Jag tror det icke. | att erlägga</w:t>
        <w:br/>
        <w:br/>
        <w:t>Hvilka äro då de af utskottet angifna skälen? Se här de fyra afgifter till skäl, som på sidan 11 uppräknas efter hvarandra. svenska stats-</w:t>
        <w:br/>
        <w:br/>
        <w:t>= äs : &gt; oc 5 42 kyrkan och Det första är, att de ifrågavarande afgifterna äro »synnerligen j,', Dräsler-</w:t>
        <w:br/>
        <w:br/>
        <w:t>obetydliga och föga betungande, hvarför en lagändring i sådant syfte — skap. knappast — märk knappast -— kan vara af ett verkligt behof påkallad». = (Forts.) Ar det något giltigt skäl, så förstår jag bra litet, huru en bevisning</w:t>
        <w:br/>
        <w:br/>
        <w:t>skall föras. Redan ur ekonomisk synpunkt kan hvad som för den</w:t>
        <w:br/>
        <w:br/>
        <w:t>ene är »synnerligen obetydligt och föga betungande» för en annan betyda något och kännes som en tyngd. Om de afgifter, som främmande trosbekännare före löneregleringarnas genomförande ej behöft afgöra, säger det ofvanberörda lagutskottet 1886, att de »å landsbygden ej torde hafva varit af någon synnerlig betydenhet, men i städerna däremot utgjorde en väsentlig del af prästerskapets och kyrkobetjäningens löneinkomster». Men äfven om vi antaga dem ekonomiskt betyda föga eller intet, så är det ju icke den ekonomiska synpunkten, ur hvilken motionärerna yrka på dessa afgifters borttagande, utan från en helt annan synpunkt, nämligen rättvisans och samvetets.</w:t>
        <w:br/>
        <w:br/>
        <w:t>Jämväl synes det mig mycket egendomligt, när lagutskottet säger, att frigörelsen i alla fall »endast kunde komma att afse de relativt fåtaliga främmande trosbekännare, hvilka bildat egna, af staten erkända församlingar». Visserligen är jag med om, att hvad här ifrågasatte icke får gälla några andra än sådana, som tillhöra af staten erkända församlingar. "Den oordningens princip, som skulle i annat fall godkännas, vill jag icke göra mig till målsman för. Men det har icke heller skett från motionärernas sida. De hafva ju fastmer, såsom vi läsa 1 sista stycket, sid. 9, uttryckligen bekänt sig till reservanten herr Zetterstrands redan 1902 uttalade mening, att berörda rättighet icke bör tillkomma någon annan än dem, som äro medlemmar af något utaf staten erkändt trossamfund, emedan »eljest lätt skulle kunna inträffa, att personer af uteslutande materiella hänsyn utträdde ur statskyrkan». Och hvad det vidkommer, att befrielsen skulle afse relativt få, får jag erinra, att detta är ett mycket sväfvande uttryck. Dessutom vill jag göra eder, mina herrar, uppmärksamma uppå, att det icke är så alldeles säkert, att det förhållande, som nu råder, komme att framgent råda, ifall en sådan gärd af rättvisa ägnades dissenters som den, hvilken motionärerna här hafva begärt. Tvärtom tror jag, i likhet med hvad motionärerna själfva antyda, att i sådant fall antalet dissenters skulle komma att ökas. Och därigenom skulle en stor vinst göras. 'Ty det har utgjort en sorg, för att icke säga en skam, för vårt land, att förhållandet mellan statskyrkan och dissenters i Sverige icke är så ordnadt, att man kan här afgöra, hvilketdera samfundet den ene eller andre medborgaren tillhör. Denna olägenhet skulle troligen bli på sådant sätt i icke ringa grad begränsad, kanske rent af aflägsnad. Men, invänder man kanske ifrån andra sidan, det är just detta, vi icke vilja; vi vilja icke, att det</w:t>
        <w:br/>
        <w:br/>
        <w:t>skall bildas flere af lagen erkända dissentersamfund, att antalet af lagligen erkända dissenters i vårt land skall ökas. Men det är ju att säga ut, att man vill ur nyttans, den empiriska nyttans, synpunkt tillbakatränga det, som skulle leda förhållandena i riktning af sanning och reda.</w:t>
        <w:br/>
        <w:br/>
        <w:t>Ytterligare anföres af utskottet såsom ett tredje skäl för att man icke skall gå motionärerna till mötes, att deras hemställan innehåller något, som skulle förutsätta »en svår och vidtomfattande utredning». Det är ingalunda gifvet, att utredningen skulle bli så svår, som utskottet befarar. 1886 års lagutskott, hvars ordförande var landshöfding Bergström, uttalade som sin uppfattning, att några »oöfvervinneliga praktiska hinder väl icke lära omöjliggöra en rättelse i detta afseende». Hvad som säges då om en del af utredningen i fråga gäller säkerligen jämväl det nu afsedda. Och äfven om denna utredning vore aldrig så svår: rör det andra, som kräfva sin rätt, då må det väl icke vara befogadt att emot dem säga, att det skulle vara alldeles för svårt att klargöra hvad man dock åtminstone delvis medgifvit »kunde med något fog påkallas».</w:t>
        <w:br/>
        <w:br/>
        <w:t>Slutligen framhåller utskottet, hurusom frågan står 1 nära samband med löneförhållandena för statskyrkans prästerskap, så att fyllnad i dess aflöning blefve af nöden. Och »härutinnan hade i motionen icke anvisats någon utväg», Det är icke sant; ty motionärerna åberopa sig på herr Zetterstrands reservation vid 1902 års riksdag såsom identisk med den föreliggande motionen. Slår jag då upp och ser efter hvad som där har blifvit sagdt af den nämnde reservanten, så finner jag ett bestämdt påvisande af flere möjligheter för att komma till rätta med denna sak. Särskildt en bland de utvägar, han där påvisat, vill jag fästa herrarnes uppmärksamhet på. Han säger: »Då jag sålunda åstundar, att frågan med snaraste må erhålla en effektiv och i möjligaste måtto tillfredsställande lösning, torde det vara tillbörligt att här angifva ett af de sätt, hvarpå detta enligt min mening möjligen skulle kunna ske. Detta sätt vore — tillägger han — att medelst anordningar från ett utaf kommande Riksdagar för ändamålet beviljadt årsanslag godtgörelse lämnades vederbörande statskyrkoförsamlingar och deras prästerskap till belopp, motsvarande summan af de skattelindringar, hvilka de inom församlingarne bosatte dissenters enligt fastställda grunder komma att få åtnjuta». Dessutom, mina herrar, har det icke varit omöjligt i utlandet att ordna denna sak. Det finnes mig veterligen icke ett enda land i världen, som i detta fall har en lagstiftning sådan som vår. Detsamma, som öfverallt annorstädes kunnat ske, må väl också kunna ske hos oss, i synnerhet ifall vi känna, att det bör ske. Jag öfvergår nu till reservationen. Tyvärr kan jag icke heller obetingadt ansluta mig till den. Men det, som utgör hindret härför, är icke af sådan art, att jag ser mig nödsakad att göra något annat yrkande än det i denna reservation innehållna. Ty dels är uttalandet i den delen mycket försiktigt gjordt, då det härom heter: »må väl kunna betraktas såsom en lämplig ekvivalent», dels utmynnar ju det hela i att begära utredning, &gt;»huruvida samt i så fall under hvilka villkor och förutsättningar främmande trosbekännare må kunna fritagas från</w:t>
        <w:br/>
        <w:br/>
        <w:t>skyldigheten att för sina personer samt för inkomst af kapital och arbete erlägga afgifter till svenska statskyrkan och dess prästerskap,</w:t>
        <w:br/>
        <w:br/>
        <w:t>dagen framlägga de förslag, hvartill densamma kunde gifva anledning». act erlägga</w:t>
        <w:br/>
        <w:br/>
        <w:t>Jag tror icke heller, att reservanten själf håller på just det sättet för dissenters att infria sin af honom såväl som af motionärerna själfva erkända partiella skatteplikt.</w:t>
        <w:br/>
        <w:br/>
        <w:t>Hvilket är då detta sätt, som jag för min del omöjligen kan vara med om? Jo, att den tillbörliga ekvivalenten för den skytteskyldighet, som erkännes allt framgent böra åligga dissenters, skall ligga däri, att skattefriheten icke afsåge »utekylderna för den fasta egendom, som af främmande trosförvanter äges». Mina herrar, icke bilda dissenters en sådan kompakt enhet, att vissa utaf dem billigtvis kunna åläggas att ensamt betala hvad som dock är lika väl andras skyldighet som deras. Och särskildt med hänsyn till våra stora industrisamhällen, där då nära nog alla skulle bli fria, undrar jag, om icke med skäl de, som ha skattskyldigheten för jorden, komme att finna denna anordning mycket orättvis. Nej, jag vill, att hvar och en därvidlag skall efter sin förmåga bidraga till ett allmänt fosterländskt ändamål, som fylles af statskyrkan.</w:t>
        <w:br/>
        <w:br/>
        <w:t xml:space="preserve">Jag håller starkt på bandet mellan stat och kyrka, icke främst för kyrkans skull, ehuru visserligen äfven </w:t>
      </w:r>
      <w:r>
        <w:rPr>
          <w:b/>
        </w:rPr>
        <w:t>hon²</w:t>
      </w:r>
      <w:r>
        <w:rPr>
          <w:b w:val="0"/>
        </w:rPr>
        <w:t xml:space="preserve"> har fördelar af en sådan förbindelse, utan företrädesvis för fosterlandets skull. Ty fosterlandet har stora och viktiga intressen fästa vid föreningen med kyrkan, och det icke blott ur synpunkten af de administrativa värf, som nu skötas af prästerna och hvilka skulle, om en skilsmässa mellan stat och kyrka genomfördes, kräfva en helt ny ämbetsmannakår, som måhända skulle bli mycket dyrbar, utan äfven ur synpunkten af att vårt folk behöfver religiöst etiskt fostras, och denna fostran lär icke kunna ske på ett alla statens medlemmar omfattande sätt annat än genom en statskyrka. Det gifves, mina herrar, tyvärr många i detta afseende indifferenta medborgare, hvilkas barn utan en sådan institution skulle komma att sakna den viktigaste förutsättningen för ett nyttigt och värdigt lif. Jag undrar, om icke äfven dissenters hafva fördel utaf, att ett allmänt pedagogiskt förfarande härvidlag äger rum, hvarigenom ju en förberedelse sker till det, som både de och vi statskyrkans medlemmar, hvar på sitt sätt, åsyfta. Och vilja vi bevara denna förbindelse mellan kyrka och stat, icke skall det gå genom att på tvetydiga vägar tillkämpa kyrkan några yttre förmåner, utan allenast därigenom, att kyrkan obetingadt söker arbeta för det, som är rätt och billigt, och sålunda visar sig förtjäna förtroende.</w:t>
        <w:br/>
        <w:br/>
        <w:t>Jag ber, hr talman, att få yrka bifall till reservationen.</w:t>
      </w:r>
    </w:p>
    <w:p>
      <w:pPr>
        <w:pStyle w:val="Heading2"/>
      </w:pPr>
      <w:r>
        <w:t>2. Otto Redelius (–, man)</w:t>
      </w:r>
    </w:p>
    <w:p>
      <w:r>
        <w:rPr>
          <w:b w:val="0"/>
        </w:rPr>
        <w:t>Af det nu föreliggande betänkandet synes, att motionärerna ha den meningen, att deras kraf är af sådan beskaffenhet, att det förr eller senare måste af Riksdagen bifallas, och påstå, att frågan skall komma upp igen, ända tills den gått igenom enligt deras önskan. — Vi ha sålunda att vänta, att frågan ånyo kommer upp i framtiden. Af denna anledning vill jag, oaktadt frågan för denna riksdag fallit genom Första Kammarens i ämnet fattade</w:t>
        <w:br/>
        <w:br/>
        <w:t>beslut, yttra några ord, äfven och särskildt af det skälet, att jag äger någon kännedom om hithörande omständigheter och kan anses böra meddela åtskilliga upplysningar, som möjligen kunna blifva till något gagn vid frågans framtida bedömande, .</w:t>
        <w:br/>
        <w:br/>
        <w:t>Jag vill först såsom grundval för frågans bedömande erinra därom: 1:o, att hos oss såsom laga ordning gäller, att samtliga rikets innevånare skola vara kyrkooch skattskrifnaa någonstades, hvar och en i sin särskilda lokalförsamling, i allmänhet territoriella, men i undantagsfall icke-territoriella.</w:t>
        <w:br/>
        <w:br/>
        <w:t>2:o, att det finnes fri flytttningsrätt för hvar och en af rikets innevånare från en församling till en annan. Ingen församling äger någon laglig rätt att hindra någon att flytta ut ur församlingen och icke heller någon rätt att hindra annan att flytta in dit.</w:t>
        <w:br/>
        <w:br/>
        <w:t>3:o, att den grundsatsen gäller som laga ordning, att alla, som tillhöra en viss lokalförsamling, skola deltaga i församlingens gemensamma utgifter för främjandet af församlingens ändamål, gemensamt bekosta dess byggnader och aflöna dess tjänstemän.</w:t>
        <w:br/>
        <w:br/>
        <w:t>Nu vilja motionärerna häri få till stånd sådan ändring, att det må tillåtas vissa medlemmar af en lokalförsamling att, med åtnjutande af samma förmåner som alla andra, slippa bidraga till gemensamma utgifter. Då detta anspråk framställes i rättfärdighetens och billighetens namn och säges vara en samvetssak, så är det ju tydligt, att detta ärende kräfver Riksdagens uppmärksamhet, och att man verkligen bör försöka på heder och samvete döma i detta mål.</w:t>
        <w:br/>
        <w:br/>
        <w:t>Då framställer sig det spörsmålet: är det öfverensstämmande med rättvisa och billighet, att samtlige församlingsmedlemmar, hvar och en i sin mån och inom de af gällande lagar och författningar bestämda gränser, skola bidraga till de gemensamma utgifterna eller icke? Jag vill då för denna frågas besvarande se saken först i allmänhet. En lokalförsamling besluter en sådan byggnad, hvars uppförande enligt lag tillkommer denna församling, vare sig det nu är kyrka, prästgård, sockenstuga eller hvad som helst af dylika byggnader. Vi antaga då, att några, exempelvis tio af hundra, förklara: vi vilja icke hafva någon byggnad, sådan som den nu beslutade; det öfverensstämmer icke med vårt åskådningssätt att deltaga i kostnaden därför; vi yrka därför att blifva befriade därifrån. Om dessa personer nu vinna den begärda befrielsen, så blir följden naturligtvis antingen den, att den ifrågavarande byggnaden icke blir uppförd, eller också den, att de öfriga skattdragande få, med bibehållen skattskyldighet för egen del, betala jämväl de befriades andel. Eller om fråga vore angående aflöning åt präst, klockare, organist, orgeltrampare, ringare eller kyrkvaktare, och några befriades från deltagande i afgifterna därför att de ansåge det strida mot deras intresse, så skulle följden blifva den, att antingen ifrågavarande tjänstemän finge så mycket mindre aflöning, eller de andra skattdragande så mycket större utgifter (såvida ej fyllnad gåfves från annat håll). Om vi således, såsom jag i detta fall nu gjort, taga frågan från denna mer allmänna synpunkt, är det väl icke omöjligt att bedöma, huruvida ett sådant kraf kan anses vara med rätt och billighet öfverensstämmande eller icke.</w:t>
        <w:br/>
        <w:br/>
        <w:t>Ja, kan man då — såsom också motionärerna gjort — invända: Angående "detta må vara 1 allmänhet riktigt och sant; men det är någonting ”efrielse för särskildt och olika, om det gäller främmande trosbekännare. FENA</w:t>
        <w:br/>
        <w:br/>
        <w:t xml:space="preserve">Pör ett rättvist bedömande däraf anser jag det vara gagneligt ar: erlägga att i likhet med utskottet och reservanterna taga nödig hänsyn till, afgifter till att det förefinnes olika grupper af främmande trosbekännare, dels svenska statssådana, som äro kvar inom svenska kyrkan, med eller utan öppet jfITkan och. erkännande af skiljaktliga meningar, dels sådana, som utträdt ur hav statskyrkan. Hvad de sistnämnda beträffar kunna vi ju — jag skyn- (Forts.) dar mig att tillägga det, för att det icke må bli bortglömdt — allesammans vara ense, den senare talaren, reservanterna och utskottet, och äfven jag däri, att, om några medlemmar af statskyrkan slutit sig tillsammans och bildat en egen, af Konungen godkänd församling, med särskild föreståndare, med rätt till kyrkobokföring, rätt att med laga verkan förrätta vigsel o. s. v., så att denna församling blir analog och likställd med en särskild statskyrkoföramling, dessa personer, som således bildat en egen församling, icke vidare hafva något att skaffa med de öfriga medlemmarna i den församling, från hvilken de utbrutit sig, åtminstone icke mera än med medlemmarna i hvilken som helst annan församling i riket, så är det rättvist och billigt, att desse befrias från alla afgifter till svenska kyrkan och </w:t>
      </w:r>
      <w:r>
        <w:rPr>
          <w:b/>
        </w:rPr>
        <w:t>hennes²</w:t>
      </w:r>
      <w:r>
        <w:rPr>
          <w:b w:val="0"/>
        </w:rPr>
        <w:t xml:space="preserve"> prästerskap för sina personer och för sin inkomst. Så långt kunna vi alla varu ense, och det är därhän, synes det mig, som reservanterna särskildt peka.</w:t>
        <w:br/>
        <w:br/>
        <w:t>Men annorlunda är förhällandet med den, som stannar kvar inom statskyrkan. Öm dessa, fastän dissenters, trifvas så väl inom statskyrkan och sätta så stort värde på de förmåner och rättigheter, som ett medlemskap af statskyrkan medför, att de icke vilja utträda; så må de, såsom nu är fallet, åtnjuta samma och lika stora rättigheter som alla andra församlingsmedlemmar. Men om desse därutöfver vilja befrias från en del af de skyldigheter, som äro förbundna med detta medlemskap, då säger jag härtill, som jag alltid sagt, nej, ty jag påstår, att det verkligen är med all rätt och billighet öfverensstämmande, att sådana personer få tillika med de öfriga församlingsmedlemmarna,</w:t>
        <w:br/>
        <w:br/>
        <w:t>"bland hvilka de bygga och bo, deltaga i gäldandet af de för församlingen i sin helhet erforderliga utgifterna.</w:t>
        <w:br/>
        <w:br/>
        <w:t>Men då säger man: dessa dissenters hafva ju förr haft en dylik</w:t>
        <w:br/>
        <w:br/>
        <w:t xml:space="preserve">'rätt, hvilken emellertid nu blifvit dem beröfvad. Då frågar jag: hvilken frihet är det, som de skulle haft och som sedermera skulle blifvit dem frånkänd? Jo, svara motionärerna och den siste talaren med dem: de hafva varit befriade från jura stole, detta på grund af 13 $ 11873 års förordning ang. främmande trosbekännare och deras religions- -öfning, hvilken $ lyder sålunda: »De för särskilda kyrkliga förrättningar stadgade afgifter till svenska kyrkan eller </w:t>
      </w:r>
      <w:r>
        <w:rPr>
          <w:b/>
        </w:rPr>
        <w:t>hennes²</w:t>
      </w:r>
      <w:r>
        <w:rPr>
          <w:b w:val="0"/>
        </w:rPr>
        <w:t xml:space="preserve"> prästerskap eller betjäning må ej påföras främmande trosförvandt i annat fall, än att slik förrättning blifvit på hans egen begäran verkställd». Detta är ju riktigt. Men jag går längre och säger, att det hade varit lika riktigt, om i nämnda $ i stället för »främmande trosförvandt» stått »medlem af svenska statskyrkan» och paragrafen alltså lydt så här: De för särskilda kyrkliga förrättningar stadgade afgifter till svenske kyrkan eller </w:t>
      </w:r>
      <w:r>
        <w:rPr>
          <w:b/>
        </w:rPr>
        <w:t>hennes²</w:t>
      </w:r>
      <w:r>
        <w:rPr>
          <w:b w:val="0"/>
        </w:rPr>
        <w:t xml:space="preserve"> prästerskap eller betjäning må ej påföras medlem</w:t>
        <w:br/>
        <w:br/>
        <w:t>Men nu äro alla jura stol&amp; borttagna utom i Stockholm. Somliga säga, att de icke äro det, men jag påstår, att afgifterna verkligen äro borttagna, och jag påstår ytterligare, att de äro borttagna utan någon ersättnivg i stället, utan vederlag af någon kontant summa, Det är nu just härom, som tvisten delvis gäller. Några — däribland ock en af mig synnerligen högt värderad lagutskottsordförande för några år sedan — hafva sagt: Huru litet det än må vara, så skall det dock alltid vara något, som skall utgöra ersättning. Denna sak är nu förtjänt af närmare undersökning. En undersökning härutinnan må gärna, såsom utskottet antyder, vara huru svår som helst att utföra, den låter sig nog i alla fall göra. Nå, hvad skulle då en sådan undersökning afse? Jo, huruvida någon kontant ersättning verkligen blifvit, i stället för jura stole, utdebiterad på församlingsmedlemmarna. Till förmån för den uppfattningen, att så verkligen sker, kan åberopas en mängd kungl. resolutioner angående löneregleringar, som tillkommit på grund af 1862 års förordning i ämnet. Det finnes nämligen ett flertal sådana resolutioner; jag har dem allesammans och jag har läst igenom en stor del af dem. Ofta möter man i dem orden »jura stole», jämte andra uppgifter. Den fullständiga titeln på ifrågavarande afgifter är för öfrigt i den åberopade förordningen denna: »påskpenningar, jura stole, matskott, offer, dagsverken med flera andra extra ordinarie utgifter» Om alla dessa säges, att de skola utbytas mot vissa, för samma tid och efter samma grunder som tiondeersättningen till beloppet bestämda afgifter, m. m. Nu är ju allas mening den — jag tror, att härom icke råder någon meningsskiljaktighet — att alla dessa skattetitlar blifvit med rätta bortstrukna, och det finnes väl ingen som vill bafva dem tillbaka. Men då de i alla fall förr utgjorde en del löneinkomster, så skulle de väl, om de borttogos, sutbytas&gt; med någonting annat. Hvad har då fåtts i stället för de afskaffade jura stole? Detta är icke klart. I lagen och på papperet (de särskilda löneregleringsresolutionerna) finnas föreskrifter om sådan ersättning. Men i verkligheten gifves ingen i de flesta fall. För denna min mening kan jag icke prestera några bindande juridiska bevis; men jag kan uppvisa skäl, hvarför jag hyser den uppfattningen, att jura stole strukits bort utan särskild ersättning därför. För ändamålet ber jag att få anföra ett par exempel — ja,</w:t>
        <w:br/>
        <w:br/>
        <w:t>lott två sådana för att icke blifva alltför mångordig och upptaga tiden för länge. Två exempel af olika typer af resolutioner 1 hithörande frågor; det är af dessa resolutioner en alltför brokig samling,</w:t>
        <w:br/>
        <w:br/>
        <w:t>för att tiden skulle medgifva en utförligare redogörelse för dem, och Angående för öfrigt vore det väl ej häller ändamålsenligt att göra det. befrielse för</w:t>
        <w:br/>
        <w:br/>
        <w:t>Jag vill hemta mitt första exempel från den grupp af gällande, löneregleringsresolutioner, i hvilka för dagsverken, jura stole och andra afgifter bestämmes en personlig afgift. I resolutionen för Raus</w:t>
        <w:br/>
        <w:br/>
        <w:t>pastorat i Skåne i närheten af Helsingborg säges, att svenska stats-</w:t>
        <w:br/>
        <w:br/>
        <w:t xml:space="preserve">»såsom ersättning för dagsverken, offer, jura stolze, lösen för attester samt andra extra afgifter till kyrkoherden betalar årligen hvarje person, som erlägger mantalspenningar, med undantag af gemenskapen vid indelta krigsmakten och dess busfolk, man femtio öre och </w:t>
      </w:r>
      <w:r>
        <w:rPr>
          <w:b/>
        </w:rPr>
        <w:t>kvinna¹</w:t>
      </w:r>
      <w:r>
        <w:rPr>
          <w:b w:val="0"/>
        </w:rPr>
        <w:t xml:space="preserve"> 25 öre».</w:t>
        <w:br/>
        <w:br/>
        <w:t>Med detta exempel för ögonen torde icke erfordras annat eller mera än att uppskatta värdet af ett dagsverke för att finna, det alla öfriga i $ uppräknade afgifter blifvit bortstrukna utan särskild ersättning (om icke i fastighetsafgifterna).</w:t>
        <w:br/>
        <w:br/>
        <w:t>Hvad är värdet å ett mansdagsverke? Då ett sådant betalas med 1 kr. 50 öre, 1 kr. 75 öre 2 kr. ja 3 eller 4 kronor på olika orter; så torde det ingenstädes kunna nppskattas så lågt som till blott 50 öre. Om så likväl skett och en man mot erläggande af 50 öre blifvit fri från dagsverksskyldigheten och alla andra afgifter till kyrkoherden, så kan man väl med skäl påstå, att mannen icke lämnat full ersättning för dagsverket, än mindre betalt någonting i ersättning för de öfriga afgifterna, säledes ock särskildt ingenting för jura stole.</w:t>
        <w:br/>
        <w:br/>
        <w:t>Det andra exemplet vill jag hämta från den grupp löneregleringsresolutioner, i hvilka i stället för dagsverken, jura stole och andra extra afgifter stadgas, att en viss summa skall utdebiteras per fyrk på alla betalningsskyldige. Då ber jag att få taga detta exempel från en församling, som jag känner till och som är belägen i Kalmar län samt har en folkmängd af omkring 3,200 personer.</w:t>
        <w:br/>
        <w:br/>
        <w:t>Jag ber herrarna hatva tålamod att åhöra och vara villiga deltaga i en uppskattning af de ofvannämnda afgifterna inom antydda församling, emedan en dylik uppskattning kan blifva af något litet intresse i framtiden. Hvad skall uppskattningen då afse? Jo, »påskpenningar, jura stol&amp;e, dagsverken, matskott, offer och alla andra extra afgifter, som förr utgått till prästerskapet. Hvad skall då sådan uppskattning tjäna till? Jo att visa, huruvida numera någon ersättning för jura stol&amp; utgår och huruvida dessa gamla afgifter blifvit utbytta mot några nu gällande afgifter till något skäligt belopp.</w:t>
        <w:br/>
        <w:br/>
        <w:t>Då dessa alla afgifter skola utbytas emot: en kontant ersättning; hvad skall man då uppskatta päskpenningarna till och till huru mycket värdet af offer och kollecter? Ar det för mycket, att — fastän dessa afgifter voro alldeles frivilliga och man därför bör med hänsyn till de betalande vara billig i sina beräkningar, på samma gång som man å andra sidan tager rättvis hänsyn till dem, som skulle ha dessa inkomster, och att således åtminstone något skall lämnas i ersättning — är det då för mycket, säger jag, om jag antager, att 5 öre per person och år kan anses utgöra en skälig ersättning för dessa frivilliga, nu borttagna afgifter? Det tror jag icke, och jag tecknar mig till minnes dessa 5 öre, hvilka för bortåt en tredjedel af 3,200 personer skulle uppgå till omkring 50 kronor. 50 kronor kunna väl</w:t>
        <w:br/>
        <w:br/>
        <w:t>icke vara för mycket, då de i verkligheten uppgått i vissa fall till vida högre belopp. Men matskott skulle ock betalas. Det vet kanske icke många</w:t>
        <w:br/>
        <w:br/>
        <w:t>att erlägga hvad det var? Det har funnits en gammal rätt för präster 1 landet</w:t>
        <w:br/>
        <w:br/>
        <w:t>att en gång om året från hvarje hushåll i församlingen mottaga bröd och sofvel till bröd. Detta kunde ju närmare beskrifvas, men jag skall icke göra det. Jag har själf sett dylikt, men jag för min del har sluppit ifrån att uppbära lön på det sättet. Värdet på matskotten kunde väl variera från 50 öre till 10 kronor och mera. Vi kunna antaga, att det i en sådan församling finnes 650 hushåll, som skola betala matskott. Vi böra dock därifrån räkna bort 250 hushåll såsom fattiga, af hvilka ingenting må äskas. Då återstå 400 matskott å — låt oss säga — 25 öre. Detta gör 100 kronor. Vi sätta således förglagsvis upp 100 kronor.</w:t>
        <w:br/>
        <w:br/>
        <w:t>Vidare utskrifvas i denna församling omkring 2,000 attester, oftast flere, men stundom äfven ett mindre antal. 1,000 attester få vi dock genast taga bort, nämligen dels fiyttningsattester, för hvilka aldrig någon lösen får tagas, dels attester till fattiga, af hvilka man ju icke kan fordra någon lösen, och dels attester, som begäras af myndigheter, af hvilka lösen icke heller får tagas. Det återstår således omkring 1,000 attester, för hvilka lösen kan beräknas. Hvad skola vi nu beräkna för en attest? I en förr gällande kungl. stadga om expeditionslösen stadgades en afgift af en krona för betyg, som särskildt utfärdas. Viskola vara billiga mot den betalningsskyldige äfven här, utan att åsidosätta all rättvisa mot den, som skulle hafva denna lösen. Vi kunna därför sätta lösen till 10 öre stycket. Det blir 109 kronor för 1,00) attester.</w:t>
        <w:br/>
        <w:br/>
        <w:t>Så hafva vi jura stole. Vi kunna antaga, att i denna församling i medium årligen vigas 20 par, begrafvas omkring 60 och döpas omkring 100 barn. Vi kunna antaga 50 kronor för alltsammans, Vi sätta således upp 50 kronor för jura stole. .</w:t>
        <w:br/>
        <w:br/>
        <w:t xml:space="preserve">Rätten till ostmjölk kunna vi värdera till 50 kronor. Ända till senare år (4—5 år sedan) tillverkades i prästgården af sådan mjölk omkring 25 st. prima ostar (= Smålands prästost) till 150 kilograms vigt och däröfver inalles. Hvadan netto må kunna uppskattas till 50 kronor. Så hafva vi dagsverken. I den församling, som jag syftar på, finnas 1,700 personer, som betala mantalspengar. Vi kunna genast räkna bort 900 personer, såsom fattiga, </w:t>
      </w:r>
      <w:r>
        <w:rPr>
          <w:b/>
        </w:rPr>
        <w:t>kvinnor¹</w:t>
      </w:r>
      <w:r>
        <w:rPr>
          <w:b w:val="0"/>
        </w:rPr>
        <w:t xml:space="preserve"> m. £., och hafva då kvar blott 300. Vi anse således, att det är 800 personer, som skola utgöra dagsverken. Dessa få vi väl värdera så lågt, som jag nyss nämnde eller till 50 öre per styck, hvilket ju är vida under det gångbara priset, särskildt under skördetiden, då dagsverkena skolat utgöras. 300 dagsverken å 50 öre skulle göra 400 kronor.</w:t>
        <w:br/>
        <w:br/>
        <w:t>På detta sätt skulle vi få ihop, efter billig värdering och med hänsyn till »rättvisa och billighet», ett ersättningsbelopp af 750 kronor.</w:t>
        <w:br/>
        <w:br/>
        <w:t>Hvad har nu Kungl. Maj:t bestämt ersättningen till i denna församling? Jo, han har bestämt ersättningen till 250 kronor, således endast en tredjedel af det belopp, till hvilket jag efter min räkning kommit. Ersättningen förslår icke ens till godtgörelse för hälften af dagsverkena å 50 öre. Det blir icke mer än 31 3 32 öre för hvarje</w:t>
        <w:br/>
        <w:br/>
        <w:t xml:space="preserve">dagsverke. För det öfriga blir det ingen ereättning alls. Jag tror Angående således, att jag har rätt i mitt påstående, att jura stole äro bortbefrielse fö strukna utan någon särskild kontant ersättning. ana Synnerligen egendomligt ter det sig, då man ser efter, huru det att erlägga gestaltar sig vid dessa 250 kronors utdebitering efter fyrk. Resulafgifter till tatet i den församlingen har blifvit 4, öre per fyrk. Detta utgör snensäa Mera för en person, som icke äger fastighet, utan skattar endast för inkomst 7,7, prästöraf kapital eller arbete, och efter det uppskattade inkomstbelopp, som skap. berättigar att deltaga i riksdagsmannaval, d. v. s. för en inkomst af = (Forts.) 800 kronor, alltså för påförda 35 fyrk 3 4,45 öre per fyrk, alltså inalles 28 öre. Då mannen för sig, </w:t>
      </w:r>
      <w:r>
        <w:rPr>
          <w:b/>
        </w:rPr>
        <w:t>hustru²</w:t>
      </w:r>
      <w:r>
        <w:rPr>
          <w:b w:val="0"/>
        </w:rPr>
        <w:t xml:space="preserve"> och hemmavarande barn betalt dessa 28 öre, är han fri från att utgöra dagsverken, fri från jura stole och fri äfven för alla öfriga afgiuter. Det finnes således väl ändå någon grund för lagutskottets motivering i denna punkt, när det säger, att afgiften är obetydlig? Ty det blir icke gärna något utrymme för jura stole. Annu märkvärdigare blir det, om man vill betrakta någon del af de 250 kronorna såsom ersättning för jura stole, och det bör det ju vara enligt motionärernas och reservanternas och den föregående talarens mening. Låtom oss se till, huru stor del var det nu af 750 kronor, som skulle utgöra ersättning för jura stole? Jo, det var 50 kronor, således !/,, af hela beloppet. Men en !/,, af 250 kronor utgör omkring 17 kronor, och detta för hela församlingen. Om det är 1,700 personer, som betala mantalspengar, blir det således 1 öre person. Det är sannerligen en obetydlig afgift. Men huru obetydlig den än är, bör den bort, säger man. Ja, det är jag gärna med om, och det af allt mitt hjärta, men jag påstår, att den redan är borta. Detta var de två exemplen. Finnes det ingen annan utväg ur den öfverklagade svårigheten än den, att låta allting vara såsom det är och blott medgifva dissenters den önskade befrielsen från ifrågavarande afgifter? Jo, det finnes en annan utväg, och därutinnan är jag öfverens både med reservanterna och med den siste ärade talaren, om jag förstått dem rätt. Det finnes en utväg i sammanhang med den lönereglering, hvartill förslag föreligger och som är att motse, om Kungl. Maj:t behagar göra något åt förslaget, och det är den, att man indrager till statsverket och afskrifver prästerskapets hela tionde och låter statsverket träda emellan med aflöning både till svenska kyrkans prästerskap och till dissenters prästerskap efter den lön, som kan pröfvas skälig för hvarje särskildt fall. Sedan kunna främmande trosbekännare 1 sina lokalförsamlingar stå bredvid svenska kyrkans församlingar på likställighetens grund med lika rättigheter och skyldigheter, hvartdera slaget inom sina egna församlingar och i förhållande till hvarandra och till staten. Sedan kunde ock skatterna jämnas, så att ingen längre påföres mer direkta afgifter till aflöning af eget prästerskap än högst 5 öre per fyrk och 20 öre person för hela folkmängden i församlingen. Ty såsom jag förut sagt, om dissenterförsamlingarnes prästerskap göra samhället samma tjänster, som nu fordras af statskyrkans prästerskap, ser jag intet skäl, hvarför icke dissenterförsamlingarna skulle få samma bidrag, som statskyrkans församlingar skulle få. Det är detta, jag påyrkat, och som jag till och med väckt motion om för tolf år sedan. Detta</w:t>
        <w:br/>
        <w:br/>
        <w:t>är min ståndpunkt. Men jag upprepar det: »så länge någon står kvar i en församling och icke vill gå ut ur densamma, utan i allo begagna sig af de förmåner, som församlingen erbjuder, då bör han ock med de andra bidraga till församlingens utgifter». Och detta anser jag vara rätt och billligt. Nu några anmäkningar angående en del af reservanternas motivering. De skilja nämligen emellan fastighetsskatt å ena sidan samt skatt för personer samt för inkomst af kapital och arbete å den andra. I detta hänseende bör också en olikhet observeras; men hvilken olikhet hvarken reservanterna eller motionärerna synas hafva fullt beaktat eller låtit gälla i hela sin vidd, men sammanblandat det ena med det andra, då de antagit den ena skatten vara ekvivalent för den andra. HFEnligt våra skattegrunder skattas för fastighet i den kommun eller församling, där fastigheten är belägen, utan afseende på om fastighetsägaren bor på sin fastighet eller icke, eller om han tillhör församlingen eller icke. För fastighet skall i hvarje fall afgift utgå. Däraf kan följa och följer också i många fall, att en och samma person får betala fastighetsskatt i annan församling, än där han hor, och att han kan få göra det i flera församlingar, om han är så förmögen, att han har fastighet i flera församlingar. Men skatt för sin person och för inkomst betalar han endast i den församling, där han är skrifven. Därför ligger det nog grund för den ätskillnad, som motionärerna gjort för sin framställning om att fastighetsskatten borde skiljas från afgifterna för person och för inkomst. Men att säga, att de ekvivalera, det stämmer nog icke. En person har till exempel fastighet och är dissenter; en annan åter har icke fastighet, men är äfven dissenter. De kunna vara påförda lika stort fyrktal. Men den ene får enligt medium för den skattebörda till prästerskapet, som nu åligger svenska statskyrkans olika församlingar, betala 27,29 öre för hvarje fyrk i en församling, under det att den andre får betala 4,31 öre för hvarje fyrk i en annan församling, eller gå alldeles fri, om motionen godkändes. Eller om det är samma person, som har båda slagen af skattobjekt, så slipper han ifrån att för det ena slaget betala mer än 4,31 öre, under det att han får betala 27,29 öre för det andra slaget. Detta vore ju ingen ekvivalering; och allra minst, om den ena har fastighet och den andra icke. Och hvad det skulle betyda att, utan ändring af bestående förhållanden i öfrigt, helt enkelt meddela frihet åt dem, som skatta för inkomst, det skall ett annat exempel visa. En församling har t. ex. 32,000 beskattningsbara fyrkar, 12,000 för jordbruksfastighet och 20,000 för inkomst. Om nu dessa inkomsttagare med sina 20,000 icke innehafva eller äga fastighet, och fastighetsägarne med sina 12,000 fyrk icke åtnjuta beskattningsbar inkomst, är uppenbart, att ingen ekvivalent kunde uppkomma, enär fastighetsägarne finge hela skatten och inkomsttagarne ingen skatt alls. Här föreligger uppenbarligen en missuppfattning hos såväl motionärer som reservanter, hvilken icke märkes så väl i teorien, men blir tydlig i de konkreta fallen. Ty den skatt, som i anförda exempel skulle hvila på dessa 20,000 fyrk, komme i stället att tynga på de öfriga 12,000 fyrkarne. Det kan frågas, om en sådan anordning vore öfverensstämmande med rättvisa och billighet.</w:t>
        <w:br/>
        <w:br/>
        <w:t>Men ännu några ord i en annan fråga: Man säger kanske: Huru Angående förhåller det sig egentligen med dessa borgerliga göromål, som åligger befrielse för prästerskapet; äro dessa af någon betydenhet, så att det är värdt att Soegsgnde fästa något afseende vid dem, eller i hvilken mån kunna dessa röra att erlägga -dissenters? Jag har trott, att jag borde meddela några ord till protoafgifter till kollet äfven i den punkten. Men jag måste nu fatta mig kort. svenska stats</w:t>
        <w:br/>
        <w:br/>
        <w:t>Det finnes en kyrkoskrifningsförordning af så sent datum som gjyrkan pch år 18594, hvilken innehåller bestämmelser för prästerskapet angående skap. | kyrkoböckernas förande. Denna förordning är ganska vidlyftig, så (Forts) att det kan naturligtvis icke komma i fråga att nu här fullständigt relatera densamma, utan jag vill endast lämna en antydan om förordningens innehåll i några punkter. Hufvudboken, som det åligger den svenska kyrkans prästerskap att föra, kallas numera församlingsbok. Där skola upptagas alla byar, gårdar och lägenheter, små och större, till nummer och brukningsandelar; och allt folket skall införas med namn, födelsetid och ort, civilstånd, frejd och en hel del andra uppgifter. Denna bok föres utan ringaste hänsyn till församlingsboarnes religiösa åsikter, och förandet af denna bok medför icke för prästen den minsta lindring i fråga om dissenters. Tvärtom kunna prästens göromål ökas, därigenom att det åligger honom att föra dubbla anteckningar rörande dem, som utträdt ur statskyrkan, i en särskild längd och tillika i församlingsboken. Man måste skrifva attester om dem likaväl som om alla andra; och såsom herrarne torde hafva sig bekant, hafva prästerna att meddela allehanda attester för mera än 50 olika ändamål. Bland annat, har prästerskapet att meddela utdrag ur kyrkoböckerna för de värnpliktiges rullföring och redovisnirg, och mer än femton särskilda uppgifter och attester afgå för dett. ändamål från prästerskapet till rullföringsområdesbefälhafvarne och andra myndigheter. Utom denna församlingbok föras vidare flere andra särskilda böcker eller längder. Så föres särskild födelsebok, vigselbok, inflyttningsoch utflyttningslängd samt konfirmationslängd. Alla dessa böcker och längder skola föras utan häneyn därtill, att det finnes olika tänkande i religiöst hänseende inom församlingen, och prästerskapet bär ansvaret för, att de alla föras ordenligt och lagenligt. Vidare vill jag erinra därom, att en särskild förteckning skall föras öfver alla barn i skolåldern, andra förteckningar, statistiska uppgifter m. m. m. m. Det skulle emellertid blifva allt för långt att genomgå alla prästernas göromål med skrifverier för olika ändamål, och därför vill jag också afstå därifrån. Det anförda bör dock kunna tjäna såsom en antydan därom, att dessa göromål äro högst betydande i folkrika församlingar och med rörlig befolkning.</w:t>
        <w:br/>
        <w:br/>
        <w:t>På grund af det anförda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