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w:t>
      </w:r>
    </w:p>
    <w:p>
      <w:r>
        <w:rPr>
          <w:b/>
        </w:rPr>
        <w:t xml:space="preserve">Datum: </w:t>
      </w:r>
      <w:r>
        <w:t>1905-02-28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Cornelius Sjöcrona (Första kammarens protektionistiska parti, man)</w:t>
      </w:r>
    </w:p>
    <w:p>
      <w:r>
        <w:rPr>
          <w:b w:val="0"/>
        </w:rPr>
        <w:t>Det är ju visserligen så, att om kammaren bifaller ett betänkande, så har kammaren egentligen icke beslutit något annat än hvad som står 1 klämmen, men det kan väl ändå icke förnekas, att, om detta bifall sker utan något slags gensaga mot motiveringen, kammaren också anses hafva godkänt själfva motiveringen. Annu mera blir detta förhållandet, om kammaren med afslag, såsom här yrkats, på en motivering godkänner en annan. För min del kan jag icke vara med om motiveringen vare sig i utskottsbetänkandet eller i den af herrar Gustaf Andersson, Hedenstierna med flera afgifna, vid betänkandet fogade reservationen.</w:t>
        <w:br/>
        <w:br/>
        <w:t xml:space="preserve">Hvad utskottets motivering angår, så lider den först och främst af en inkonsekvens. På sidan 4 uttalar nämligen utskottet som sin åsikt, att enhvar röstberättigad skulle hafva lika inflytande på val af den tjänsteman, som här är fråga om. Däraf skulle man ju kunna draga den slutsatsen, att utskottet anser, att endast de, som äro röstberättigade vid kyrkostämma, böra få deltaga i prästval, och det med en röst hvar. Längre ned på samma sida uttalar sig emellertid utskottet för »fullständigt afskaffande af skattegrunden och personlighetsprincipens oinskränkta tillämpning». Detta kan väl icke tolkas på annat sätt, än att hvarje till myndig ålder kommen man eller </w:t>
      </w:r>
      <w:r>
        <w:rPr>
          <w:b/>
        </w:rPr>
        <w:t>kvinna¹</w:t>
      </w:r>
      <w:r>
        <w:rPr>
          <w:b w:val="0"/>
        </w:rPr>
        <w:t xml:space="preserve"> skulle hafva hvar och en sin röst. MHvilketdera än utskottet skulle hafva menat, och i synnerhet i sista fallet, kan jag icke dela utskottets åsikt. Jag är alldeles icke någon vän af fyrktalsväldet vid en förrättning som denna, men jag anser dock, att man bör tillerkänna något inflytande åt den mogna erfarenheten och den genom bildning och kunskaper vunna förmågan att bedöma rätta</w:t>
        <w:br/>
        <w:br/>
        <w:t>åtgärder i syfte att bättre tillgodose personlighets-</w:t>
        <w:br/>
        <w:br/>
        <w:t>som profpredikar, kan mången gång vinna sina åhörares stora bifall genom en på dem anslående predikan, som han kanske själf icke helt och hållet författat, och genom ett vackert mäss-</w:t>
        <w:br/>
        <w:br/>
        <w:t>principen vid prof. Det behöfves nog att taga hänsyn äfven till andra för-</w:t>
        <w:br/>
        <w:br/>
        <w:t>hållanden. Det behöfves en mogen erfarenhet och förmåga att bedöma prästens kapacitet äfven i andra afseenden än som profvare för att nå ett godt resultat med valet. Funnes det något annat sätt att få fram detta än genom att tillerkänna skatteplikten något afseende, skulle jag gärna vara med därom. Då man emellertid ännu icke kunnat finna upp något sätt att pröfva väljarnas olika valör i detta afseende, så är det väl så godt att stå kvar vid det gamla och pröfvade.</w:t>
        <w:br/>
        <w:br/>
        <w:t>Jag anser dock, att, trots de stora jämkningar i afseende på fyrktalsberäkningen, som redan äro gjorda, den tål vid ytterligare jämkningar. Jag har själf nygs deltagit i prästval i den församling, jag tillhör, och jag kan icke neka till, att det gjorde på mig ett sorgligt intryck, att flertalet aft dem, som hade en å två röster, aktningsvärda medborgare, undanhöllo sig från att deltaga i det slutliga valet, många af dem antagligen af det skäl, att de menade sig icke kunna utöfva något inflytande på detta val.</w:t>
        <w:br/>
        <w:br/>
        <w:t>ÅA andra sidan kan jag dock icke biträda herrar reservanters förslag särskildt med hänsyn till att de uttalat sig för ett fullständigt afskaffande af prästval. Det tror jag, att vi böra akta oss för.</w:t>
        <w:br/>
        <w:br/>
        <w:t>Motionären har till stöd för sin motion åberopat hvad kyrkolagsutskottet vid sista kyrkomötet enhälligt anförde i sitt betänkande. Som jag var ledamot af detta utskott, måste jag gifvetvis ganska mycket ansluta mig till motionärens förslag. Det lider emellertid af en viss obestämdhet, och man skulle ju äfven med skäl kunna säga, att frågan om rösträtt vid prästval i viss mån sammanhänger med frågan om prästernas aflöning, och denna fråga om regleringen af prästernas löner står ju på dagordningen. Det kan icke förnekas, att dessa frågor sammanhänga ganska nära med hvarandra. Om därför utskottet som skäl för sitt afstyrkande åberopat, att motionen lider af en viss obestämdhet, att frågan om prästernas lönereglering står på dagordningen och att utskottet därför icke vill för närvarande tillstyrka någon åtgärds vidtagande, skulle jag gärna gått med därpå.</w:t>
        <w:br/>
        <w:br/>
        <w:t>Jag vill emellertid icke nu framställa något nytt yrkande till de tre yrkanden, som redan framkommit, men skulle jag tvingas att rösta för något af förslagen, måste jag biträda herr Uppströms yrkande om bifall till motionen.</w:t>
      </w:r>
    </w:p>
    <w:p>
      <w:pPr>
        <w:pStyle w:val="Heading2"/>
      </w:pPr>
      <w:r>
        <w:t>2. Gottfrid Billing (Första kammarens protektionistiska parti, man)</w:t>
      </w:r>
    </w:p>
    <w:p>
      <w:r>
        <w:rPr>
          <w:b w:val="0"/>
        </w:rPr>
        <w:t>Motionären stöder sin framställning, såsom nyss nämndes, på ett uttalande af sista kyrkomötets kyrkolags</w:t>
        <w:br/>
        <w:br/>
        <w:t>utskott. Då jag var med om att formulera det uttalandet, så JIfrågasatia framgår däraf, att jag icke har något att invända mot den tanke, åtgärder i : ” syfte att bättre</w:t>
        <w:br/>
        <w:br/>
        <w:t>som uppbär motionen. Då jag i ”alla fall icke nu skall yrka "tillgodose bifall till denna, beror det på tre skäl. Det första är, att jag personlighetshar en alldeles afgjord motvilja mot att rösta för skrifvelser till principen vid Kungl. Maj:t, om icke med bestämdhet kan sägas hvad man Prästval. önskar. Det andra skälet är, att motionen är alldeles för obe- (Forts. stämd och blott uttalar ett allmänt resonemang. Det tredje skälet är, att jag icke anser, att det betänkande, som här föreligger, talar för framgång utaf en sådan skrifvelse. Det är ju tydligt, att Riksdagens ledamöter i detta ärende hafva så olika meningar, att det icke är någon utsikt för att ett på basis af en sådan skrifvelse utarbetadt förslag skulle vinna Riksdagens bifall.</w:t>
        <w:br/>
        <w:br/>
        <w:t>Utskottet har i sin motivering uttalat, att det anser, att prästval borde fullständigt frigöras från fyrktalslängden och att personlighetsprincipen skulle göras uteslutande gällande. När utskottet så skrifver, så hade det varit önskvärdt och man hade kunnat vänta, att utskottet något närmare redogjort för hvad det menar med personlighetsprincipen, ty detta är alldeles icke någon klar sak. Jag vill fråga utskottet: när anser utskottet, att en församlingsmedlem blir en personlighet eller i hvilka sociala förhållanden skall en människa stå för att vara en personlighet? Visserligen gör utskottet en antydan genom att erinra om prästvalsbestämmelserna för Göteborg. Ar det den tillämpningen af personlighetsprincipen, som utskottet vill förorda, ja, då tyckas de senaste vittnesbörden om huru det tager sig ut med agitationen vid tillämpningen af den valprincipen icke verka uppmuntrande.</w:t>
        <w:br/>
        <w:br/>
        <w:t>Det vore en mycket hälsosam sak, om man i fråga om praktiska ting kunde göra sig fri från abstrakta termers makt öfver tanken och i stället ville behandla sådana frågor praktiskt, det vill säga stödde sig icke blott på allmänna, oklara och vidt sväfvande resonemang, utan på hvad erfarenheten vittnar om. »Personlighetsprincipen» skulle nu vara en sådan allmän grundlag, som utan vidare restriktioner skulle tillämpas på prästval. Jag frågar: afser prästvalet att gifva häfd åt personlighetsprincipen? Ber man saken praktiskt, så afser väl prästvalet att åt församlingen söka bereda så god andlig vård som möjligt är. Därför borde väl bestämmelserna om prästval, så vidt görligt är, bestämmas med hänsyn till att dessa prästval må gå så väl till som möjligt och att församlingen må få sina andliga och religiösa intressen på bästa sätt vårdade. Om nu detta är tämligen 'odisputabelt och om man vill göra den så kallade personlighetsprincipen till den allmänt bestämmande valgrunden, så skulle väl bemödandena gå ut på att söka åstadkomma sådana bestämmelser rörande personlighetsprincipens tillämpning, som snarast</w:t>
        <w:br/>
        <w:br/>
        <w:t>Ifrågasatta skulle leda till det resultatet. Då skulle väl frågas: hvilka äro</w:t>
        <w:br/>
        <w:br/>
        <w:t>åtgärder i syfte att bättre tillgodose</w:t>
        <w:br/>
        <w:br/>
        <w:t>de personer, som snarast kunna anses rösta så, att det önskade målet uppnås? Det ligger närmast till hands att till svar på</w:t>
        <w:br/>
        <w:br/>
        <w:t>personlighetsfrågan, hvilka personer är det, som böra rösta vid prästval, principen vid svara, att det är sådana, som visat sig hafva något intresse eller</w:t>
        <w:br/>
        <w:br/>
        <w:t>insikt i de ting, hvarom fråga är. Således vore principiellt riktigast att uppställa vissa positiva kraf på dessa väljare. Det vore det principiellt riktigaste, men det kan man ju nu icke påtänka hos oss. Därnäst vore det praktiskt riktigaste, att man toge sin tillflykt till diskvalifikationer och från rösträtt uteslöte dem, som på ett eller annat sätt visat sig alldeles tydligt sakna förutsättningar för att på ett hälsosamt sätt deltaga i ett prästval, i synnerhet sådana, som visat sig vara alldeles afgjordt fientliga mot det syftemål, för hvilket prästerna tillsättas, sådana som t. ex. alldeles uppenbart röjde ateistiska åsikter och sträfvade att undergräfva det arbete, som prästerna hafva att utföra. Då vore man enligt min uppfattning inne på en sund tillämpning af den så kallade personlighetsprincipen. Men då skulle verkligen icke det af lagutskottet i dess motivering förordade sättet vara antagligt.</w:t>
        <w:br/>
        <w:br/>
        <w:t>Det som ligger till grund för lagutskottets motivering är väl kanske allra närmast tanken att söka gifva lika rösträtt åt alla röstberättigade, så att t. ex. den, som är husbonde kanske för flera hundra personer, skulle icke hafva mera än en röst och således vara lika ställd med en af sina tjänare. Jag frågar herrarne, om en sådan lag verkligen skulle uppbäras af vårt folks rättsmedvetande. Skulle vårt folk verkligen tycka, att det vore rättvist och riktigt, att husbonden, som har eller åtminstone bör hafva omsorg om en stor skara underordnade, icke skulle hafva mer än en röst eller lika mycket som sin dräng. Jag tror icke, att vårt folk skulle anse det vara riktigt. Jag tror därför, att man med en sådan anordning som den förordade skulle gå mycket långt i förväg framför vårt folks rättsmedvetandes utveckling.</w:t>
        <w:br/>
        <w:br/>
        <w:t>Bakom lagutskottets motivering — det har alldeles uttryckligt uttalats af den, som hittills försvarat det, nämligen representanten på hallandsbänken — ligger den tanken, att det skulle i allmänhet vara hälsosamt och riktigt, att den, som fått de flesta rösterna, i alla händelser borde utnämnas. ”Talaren på hallandsbänken uttryckte det till och med så, att det skulle röja ett förakt för församlingens uttalande, om icke den, som fått de flesta rösterna, i alla händelser också blefve af vederbörande utnämnd. Ja, så resonerar man, när man teoretiserar eller när man har särskild lust att kritisera. Men vi känna alla till, huru det ofta går till vid röstning. Mina herrar, vi skola icke säga, att prästval hafva sämre rykte än andra val, utan de hafva precis samma goda och samma dåliga rykte, och här finnes</w:t>
        <w:br/>
        <w:br/>
        <w:t xml:space="preserve">ingen, som icke har en mångsidig erfarenhet af att vid val göra JIfrågasatta sig gällande ofta, för att icke säga oftast, allahanda motiv, som rn man önskade skulle vara borta. Man skall vara mycket, mycket Dä odere oerfaren, om man icke vet, att sådant händer, icke sällan, vid personlighetsprästval. principen vid Och vidare: är det så sagdt — jag säger icke, att försam- Prästval. lingen får den bästa prästen, om </w:t>
      </w:r>
      <w:r>
        <w:rPr>
          <w:b/>
        </w:rPr>
        <w:t>hon²</w:t>
      </w:r>
      <w:r>
        <w:rPr>
          <w:b w:val="0"/>
        </w:rPr>
        <w:t xml:space="preserve"> får den som fått de flesta (Forts.) rösterna, ty det är ingen som tror det, utan jag ställer anspråken mycket lägre — är det sagdt, att församlingen blir mera belåten med den präst, som den har gifvit pluralitet vid valet än med en annan? Nej, mina herrar, jag tror mig hafva ganska lång och mångsidig erfarenhet i detta hänseende, och jag kan försäkra herrarna, att missbelåtenhet med prästerna har lika ofta framkommit, då dessa präster varit valda af församlingens pluralitet som där de icke detta varit. Och jag skulle våga påstå, att det till och med oftare händer, att det blir missbelåtenhet med dem, som blifvit tillsatta genom pluraliteten, och alldeles säkert är, att en sådan missbelåtenhet inträder, där denna pluralitets röster tillkommit litet på sidovägar efter agitation från det ena eller andra hållet. Där kommer missbelåtenheten mycket snart fram. Den kommer fram, så snart prästen icke lyder såsom en lydig tjänare de mäktiga herrar, som ledt pluralitetsvalet och som anse sig hafva revers på prästens tacksamhet både i ur och skur. Nej, mina herrar, om församlingen blir belåten med sin präst, beror det icke på, om han kommit dit på grund af pluralitet eller icke, utan det beror på prästens person. Ar han en from, allvarlig, duglig präst, vinner han snart en ställning inom församlingen, om icke första året, så innan lång tid förgått; och är han icke en sådan person — har han också varit enhälligt kallad — så är det snart slut med hans auktoritet och hans inflytande. Frågar man mig nu: vill du icke, att församlingens röster skola hafva stort inflytande på prästens tillsättande — herrarna veta, att vid konsistoriella pastorat är röstningen afgörande, men icke vid regala — så svarar jag: jo, det vill jag. Jag har nu i 21 år såsom biskop haft att afgifva förord vid tillsättande af regala pastorat, och fastän, såsom herrarna veta, jag är ökänd för den mest konservativa och byråkratiska uppfattning, kan jag tala om för herrarna, att det är så godt som i alla fall, som jag har förordat den, som fått de flesta rösterna. Det kan vara ett drastiskt exempel på hvilken makt församlingens röster hafva på den, som efter valet har att handlägga ärendet. När de hafva en sådan makt på en sådan som mig, hafva de väl icke mindre makt öfver andra. Och då nu talaren på hallandsbänken, antagligen blott för att få säga en spetsighet, utkastat några ord som skulle röja, att högsta vederbörande skulle hafva visat, såsom han sade, »förakt för församlingars uttalanden», så begagnar</w:t>
        <w:br/>
        <w:br/>
        <w:t>åtgärder i syfte att bättre tillgodose</w:t>
        <w:br/>
        <w:br/>
        <w:t>dessa saker — och jag har följt dem på närmare håll än kanska någon annan — hafva vederbörande ecklesiastikministrar absolut</w:t>
        <w:br/>
        <w:br/>
        <w:t>personlighetsicke gjort sig förtjänta af förebråelser för att de icke aktat på principen vid församlingens röster. Skall man rättvisligen göra dem några</w:t>
        <w:br/>
        <w:br/>
        <w:t>förebråelser — hvilket jag för min del dock icke vill göra — skulle det vara i alldeles motsatt riktning, nämligen att röstetalet fått för stort inflytande. Jag vågar påstå, att valet i en församling äger en så tvingande makt, att man icke gör sig fri från dess inflytande i andra fall, än där man är tvungen, det vill säga i de fall, där man uttryckligen och bestämdt vet, att röstpluraliteten kommit till på vägar, som böra klandras och mötas, eller där uppenbarligen rösterna tillfallit en person, som icke i någon mån varit i jämförelse med andra värd att få befordran.</w:t>
        <w:br/>
        <w:br/>
        <w:t>Med hvad jag nu sagt har jag icke velat bestrida, utan jag upprepar hvad jag sade i början af mitt anförande, att jag anser, att en reduktion af de stora fyrktalens inflytande är önskvärd. Jag vill icke gå så långt som åtskilliga andra, som säga, att bolag icke skulle få rösta. Det är helt visst att gå för långt, och detta i all synnerhet då, såsom vi veta, så många af våra stora företag, först och främst våra stora industriella företag, men också på icke få ställen stora landtbruksföretag nu ägas och drifvas af bolag. Det kan aldrig vara riktigt att utesluta dem från rösträtt; men att en reduktion särskildt af bolags rösträtt är önskvärd, det vill jag för min del konstatera. Men hvarför skall det alltid vara så, att om man icke vinglar åt vänster, så skall man nödvändigt vingla åt höger? Kan man icke tänka sig, att man låter bli att med utskottet säga: fullständigt bort med fyrktalet och i stället den så kallade personlighetsprincipen ensam? Kan man icke tänka sig en jämkning? Kan man icke tänka sig ett tilldelande af personliga röster långt utöfver hvad nu är fallet och tillika låta fyrktalet hafva sitt medbestämmande inflytande?</w:t>
        <w:br/>
        <w:br/>
        <w:t>Man har kritiserat reservanternas motivering, och det kan jag också göra, nämligen den sista satsen i reservanternas motivering: snarare kunde sättas 1 fråga, om icke den tanke, som börjat vinna insteg, att prästvalen borde afskaffas och prästernas befordran ske på ett sätt, som motsvarar de flesta andra ämbetsmäns tillsättning, förtjänade att uppmärksammas. Jag vill för den ärade representanten på hallandsbänken och till hans upplysning omnämna, att denna önskan icke framkommit, såsom han sade, från topparna i kyrkan. Jag förmodar, att han med dessa »toppar» också syftade på mig, eftersom han nästan alltid har en kärleksfull blick till mig vid sina yttranden. Jag kan försäkra honom, att denna önskan och uttalanden i denna riktning aldrig kommit från de af honom så kallade topparna i kyrkan, utan från deras sida har det alltid bestämdt opponerats</w:t>
        <w:br/>
        <w:br/>
        <w:t>mot en sådan reform som här antydts. Denna önskan och det Ifrågasatta krafvet på reform har framkommit från prästerskapets sida, och åtgärder i motivet för detta har varit visst icke att man ansåg, att det vore We riktigt, att prästerna blefve statstjänstemän såsom andra statsversonlighetstjänstemän. Nej, så mycket kyrkligt förstånd hafva våra präster, principen vid att de icke önska något sådant, utan denna önskan har kommit = prästval. fram såsom ett uttryck för missmodet och missnöjet med det (Forts) befordringssätt, som nu äger rum, nämligen just det, att man skall vara så beroende af röstningen — att resa och profva och bli föremål för val och få röster eller ock icke få röster. Mina herrar, undrar någon på, att det kännes obehagligt? Jag undrar, hvad herrarna skulle tycka om att själfva resa omkring och profva och utsätta sig för röstning. Jag tänker, att herrarna snart skulle bli trötta på den saken och i all synnerhet om herrarna hade oupphörlig erfarenhet af, att man må profva huru som helst, så är det i alla fall ofta i förväg bestämdt af några i församlingen, att den skall hafva rösterna och icke den. Den nämnda önskan är således ett uttryck för prästerskapets missnöje med det nuvarande, och jag kan icke annat än på det lifligaste instämma i deras missmod, men jag kan under inga villkor vara med om att draga den konsekvensen däraf, som åtskilliga dragit, nämligen att man skulle afskaffa prästvalen inom församlingarna och att prästerna skulle tillsättas af Kungl. Maj:t såsom andra tjänstemän. Jag vill icke hafva prästerna till statstjänstemän af den arten. Jag är viss om att svenska kyrkan, svenska folket skulle förlora mycket, om icke den svenska församlingen hade inflytande vid prästval, och dessutom är jag lifligt öfvertygad om, att ett sådånt önskningsmål, som nu här omordats, icke har den ringaste utsikt att vinna framgång. Man bör på annat sätt försöka att gå prästerskapets berättigade klagomål och önskningar till mötes, och makten att i detta afseende råda någon bot mot missförhållandena, den ligger i Kungl. Maj:ts hand. När jag nu skall sluta med ett yrkande, har jag redan sagt, att jag icke under närvarande förhållanden vill yrka bifall till motionen, än mindre och under inga förhållanden bifall till utskottets motivering, icke heller bifall till reservanternas motivering, utan jag måste inskränka mig till att yrka bifall till utskottets kläm med ogillande af motiveringen.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