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992</w:t>
      </w:r>
    </w:p>
    <w:p>
      <w:r>
        <w:rPr>
          <w:b/>
        </w:rPr>
        <w:t xml:space="preserve">Datum: </w:t>
      </w:r>
      <w:r>
        <w:t>1905-05-13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Staaff (Liberala samlingspartiet, man)</w:t>
      </w:r>
    </w:p>
    <w:p>
      <w:r>
        <w:rPr>
          <w:b w:val="0"/>
        </w:rPr>
        <w:t>Herr talman, mina herrar! Att döma af de anföranden, som hållits här i dag, måtte kammarens åskådning i denna fråga vara tämligen enhällig, ty det är bra få talare, som hittills uppträdt med yrkande om bifall till utskottets förslag och bra många, som yrkat rent afslag. Emellertid kan det ju vara möjligt, att man härutinnan misstager sig, så att de talare, som äro emot, komma att anse hvad som står på voteringssedeln för en tillräcklig motivering. I alla händelser anser jag det för min del vara min plikt att här i största korthet — om jag också skulle kunna instämma i åtskilligt af hvad såväl reservanter som talare ha yttrat — redogöra för min ståndpunkt i frågan.</w:t>
        <w:br/>
        <w:br/>
        <w:t>Herr Hammarskjöld yttrade, att det icke vore farligt att införa en sådan här lag, ty den laglydige behöfver icke frukta densamma, och, såvidt jag fattade rätt, uttryckte herr justitieministern i andra ord en liknande mening. Om jag ser saken från herr Hammarskjölds synpunkt, förvånar mig icke hans uppfattning så mycket, ty det är ofta lekmannens åsikt, att en lags införande verkligen icke är farlig för andra än de icke laglydige. Men däremot förvånade mig den ståndpunkt, som herr justitieministern intog, Det var han, som för några år sedan såsom justitieombudsman framlade den häpnadsväckande statistiken öfver, huru många här i vårt land orättvist häktas såsom misstänkta för brott, beroende på åtalsmyndigheternas dåliga omdöme.</w:t>
        <w:br/>
        <w:br/>
        <w:t>Det borde väl icke heller behöfva särskildt påpekas, att just ett lagförslag af den beskaffenhet, som vi nu ha framför oss, innebär äfven för laglydige medborgare en utomordentligt stor fara för trakasserier. Vi ha ju i dessa dagar sett — åtminstone har saken så uppgifvits i tidningarne -— hurusom en åklagare blifvit utaf vederbörande länsstyrelse ställd under åtal, för att han i ett mål om öfvervåld å arbetare — där det var alldeles riktigt att ett ingripande och ett åtal skulle ske från åklagaremaktens sida, ty det var ett upprörande våld, som ägt rum — af länsstyrelsen misstänktes hafva helt och hållet öfverskridit sin befogenhet och begått trakasserier, där han skulle ha utöfvat en opartisk ämbetsmyndighet. Med någon ledsnad, eftersom det tilldragit sig i mitt eget samhälle, vill jag beröra den efter mitt förmenande knappast inom sunda förnuftets område liggande åtgärd, som man sett här i tidningarne omtalad, nämligen att arbetare, som vid förstamajdemonstrationen skulle ha haft en fana, där det stod: »Bort med Första Kammaren!», blifvit trakasserade, inkallade och förhörda, alldeles som om det skulle vara på något sätt olagligt eller kunna tänkas tangera olaglighetens gränser att på en fana sätta något,</w:t>
        <w:br/>
        <w:br/>
        <w:t>som i ett politiskt slagord sammanfattar önskningarne om en viss reform. Man finner således, att nog kan man ha sina betänkligheter, och att nog kan man med fullkomlig säkerhet antaga, att denna lag kommer att på sina orter begagnas till trakasserier, och man kan antaga detta så mycket mera, som det beklagligen måste sägas, att åklagaremygdigheten i vårt land icke har den själfständiga ställning, som den borde hafva, utan, särskildt i vissa landsdelar, står i ett alltför nära förhållande genom allehanda omständigheter till kapitalet och till kapitalisterna.</w:t>
        <w:br/>
        <w:br/>
        <w:t>Jag tror, att ganska många anmärkningar skulle kunna riktas emot själfva lagförslagens affattning. Jag medgifver, att utskottet gjort en förbättring i den paragraf i kap. 19, som enligt utskottets förslag skulle få en ändrad lydelse, men jag ber dock att med anledning af detta utskottets förslag få framställa en fråga. Den åsyftade paragrafen skulle enligt utskottets förslag få följande lydelse: »Har utan laga skäl, före utgången af den tid, hvarunder arbetsaftal skolat gälla, arbetsgifvare afskedat arbetare eller arbetare öfvergifvit arbetet under sådana förhållanden, att af hans förfarande, antingen ensamt för sig eller i förening med andras, uppstått fara för människors lif eller hälsa eller för grof skada å egendom, varde, där han bort kunna inse faran och af gärningen kommit skada å person eller grof skada å egendom, dömd till böter eller fängelse i högst sex månader.</w:t>
        <w:br/>
        <w:br/>
        <w:t>Jag vill framställa den frågan: Ar det med detta klart, huruvida en arbetare skall straffas, om bevisligen ingen skada skulle ha uppstått, därest arbetsgifvaren ingripit med detsamma? Ar arbetaren i fråga då straffbar eller icke? Denna fråga kan med skäl framställas i analogi med hvad som säges beträffande ett annat i strafflagen omnämndt fall, nämligen det fall, att en person misshandlar en annan, så att kroppsskada följer. Härvid finnes det särskilda lagbestämmelser för den händelse, att den skadade underlåter att söka läkarehjälp eller vidtaga andra nödiga åtgärder. Men hur det är här, vet man icke, och dock kan det blifva fråga om mycket svåra och komplicerade fall.</w:t>
        <w:br/>
        <w:br/>
        <w:t>Jag vill emellertid icke ingå på någon juridisk detaljkritik af förslagen, då det enligt min tanke icke är denna, som här är hufvudsaken.</w:t>
        <w:br/>
        <w:br/>
        <w:t>Det finnes synpunkter i det framlagda förslaget, som kunna vara beaktansvärda och hvilka efter mitt förmenande förtjäna att tagas under öfvervägande och i en annan, riktigare form, som iakttager en större jämvikt, måhända kunna framläggas. Att det finns någonting riktigt i att säga: de, som arbeta, icke åt en privat arbetsgifvare, utan åt ett stort samhälle för allas gemensamma bästa, de böra icke kunna när som helst undandraga sig den tjänst de ha åtagit sig utan en svårare påföljd» —, att däri ligger någonting riktigt, det tycker äfven jag, men såsom ett mål, efter</w:t>
        <w:br/>
        <w:br/>
        <w:t>hvilket man bör sträfva genom att därför använda de nödvändiga medlen och de nödvändiga kompensationerna å andra sidan. Men jag kan icke finna, att det är riktigt att blott åt arbetarne 1 detta fall säga: ni ha icke någon rätt att godtyckligt lämna edert arbete, utan att erhålla ett strängare straff än andra arbetare, utan att tillika säga: men ni skola också försättas i en sådan ställning, att de, som begagna sig af edert arbete — det stora samhälle, som ni tjäna — icke heller skall ha rätt att godtyckligt afskilja edert arbete från sig, ni skall ha en mera betryggad ställning än andra arbetare, ni skola ha en så betryggad ställning, att ni äro säkra på en anständig bärgning och att icke kunna afskedas utan begångna fel. Däri, mina herrar, ser jag målet för en utredning, som bör hafva en vidsträckt horisont, som bör se åt båda sidor, som bör förstå att taga hänsyn både till kommunens bästa, som här representerar det allmänna och till arbetarnas bästa. Ty äfven arbetarnes bästa måste man här beakta icke ensidigt, utan så, att man verkligen afväger rättvisa åt båda sidor.</w:t>
        <w:br/>
        <w:br/>
        <w:t>Det finnes i våra dagar en vetenskap inom juridiken, som mer än någon annan lefver ett blomstrande lif i de stora kulturländerna, en vetenskap, som har dragit till sig vetenskapsmän af lysande geni, en vetenskap, som har dragit till sig trägna och ifriga arbetare, hvilka utan att äga en så hög rang inom vetenskapens värld likväl ha åstadkommit utomordentligt mycket. Det är straffrättens vetenskap, som under de sista tiotalen af år undergått en så total omgestaltning uti Tyskland, Italien och Belgien, att man sällan har sett en sådan fullständig transformation.</w:t>
        <w:br/>
        <w:br/>
        <w:t>Nåväl, om det är någon sats, som kan anses med den mest tydliga klarhet framstå såsom en hufvudprincip uti den nya, stora och snillrika skolans läror, är det den: försök att uppdaga orsakerna till brottet och försök att afhjälpa dessa orsaker, ni vinner därigenom hundrafaldt mot om ni blott straffar. Det är denna skola, som framför allt har verkat för hvad man nu kallar villkorlig dom och sådant, och allt detta på den grundvalen, att man studerat brottslingen själf, studerat den straffade i fängelset. Denna skolas lärare säga oss med en mun: låt oss akta människan för fängelset, ty i lika många fall gör fängelset skada, som det gör godt. Det förhåller sig således icke så, att samhället kan utan vidare afskilja, utan vidare utrota ett brott genom att sätta brottslingen i fängelse. Hvarför? Jo därför, att brottslingen kan blifva sämre 1 fängelset, än han varit, innan han kom dit. Detta gäller naturligtvis mer än i något annat fall i ett sådant, där sociala orsaker ytterst legat till grund för brottet. Ty, mina herrar, nog är det sannolikt, att, då en arbetare, som i uppjagad klassfanatism gjort sig skyldig till en direkt lagöfverträdelse, sättes in i fängelse bland andra vanliga förbrytare, hans hämndkänsla och hatkänsla mot samhället skall resa sig till en förut icke anad höjd. Det</w:t>
        <w:br/>
        <w:br/>
        <w:t>är den stora faran med att just i sådana fall som detta tillita straffhotets vanskliga och skenbara hjälp framför försöket att uppdaga brottets orsaker och se till, om det icke skulle vara möjligt att aflägsna desamma.</w:t>
        <w:br/>
        <w:br/>
        <w:t xml:space="preserve">Om ni, mina herrar, sammanträffat med de män och </w:t>
      </w:r>
      <w:r>
        <w:rPr>
          <w:b/>
        </w:rPr>
        <w:t>kvinnor¹</w:t>
      </w:r>
      <w:r>
        <w:rPr>
          <w:b w:val="0"/>
        </w:rPr>
        <w:t xml:space="preserve">, som i våra dagar egna sig åt den enligt min tanke synnerligen ädla och synnerligen förhoppningsgifvande och löftesrika s. k. sociala rörelsen, dessa män och </w:t>
      </w:r>
      <w:r>
        <w:rPr>
          <w:b/>
        </w:rPr>
        <w:t>kvinnor¹</w:t>
      </w:r>
      <w:r>
        <w:rPr>
          <w:b w:val="0"/>
        </w:rPr>
        <w:t>, hvilka utan att tillhöra något visst parti uppoffra tid och arbete för att försöka åstadkomma en förståelse mellan olika samhällsklasser, för att försöka</w:t>
        <w:br/>
        <w:br/>
        <w:t>i sin ringa mån — ett försök, som jag tror en gång skall blifva mycket fruktbringande — verka för en utjämning af det, som nu</w:t>
        <w:br/>
        <w:br/>
        <w:t xml:space="preserve">står alldeles oförmedladt mellan samhällsklasserna, om nisammanträffat med dem och frågat dem: hvad tycken I om denna lagstiftning, tror jag, att ni fått samma svar som jag: skydda oss från den, ty den är farlig och förintande för vårt arbete, sådant det nu utvecklat sig. Dessa män och </w:t>
      </w:r>
      <w:r>
        <w:rPr>
          <w:b/>
        </w:rPr>
        <w:t>kvinnor¹</w:t>
      </w:r>
      <w:r>
        <w:rPr>
          <w:b w:val="0"/>
        </w:rPr>
        <w:t xml:space="preserve"> böra i det fallet vara ganska omdömesgilla just därför, att de egnat sitt arbete och sin omsorg åt att särskildt sätta sig in i och förstå arbetarklassens lif och önskemål. Det är nog för visso, såsom här sagts, att man först måste söka se till, att hela arbetarefrågan och hela arbetarelagstiftningen komma att behandlas i en ny anda, man måste söka se till att på fredlig väg, öfverenskommelsens väg, åvägabringas möjlighet till utjämning mellan de båda klasser, som tyvärr alltför ofta stå stridande mot hvarandra. Man måste försöka tillita de sociala fredsmedlen, innan man använder de sociala stridsmedlen. Det är icke möjligt att säga — så fullkomligt som jag kan instämma i åtskilligt af hvad herr Hammarskjöld sade om det upprörande i vissa arbetares, särskildt på senare tid här i Stockholm, uppträde vid en viss strejk och hvad därtill hörer — det är icke möjligt att säga, att man bör flytta öfver den känsla och stämning, som man i följd af sådana uppträden har fått, till att utgöra en grund för, huru man skall lagstifta i detta fall. Man måste se saken på ett mycket större, ett mycket vidsträcktare sätt. Man måste först försöka se till, om icke arbetarne själfva, när de inkommit fullständigt i det politiska lifvet, när det blifvit ett slut på detta olycksaliga tillstånd, att utanför denna representantförsamling skall stå en arbetareklass, som icke har mer än några få representanter, långt mindre än hvad den borde ha, man måste först, säger jag, försöka se till, om icke på samförståndets väg, på en bred basis skall kunna åstadkommas en arbetarelagstiftning, som, på samma gång den är rättvis i den meningen, att den upprätthåller de befogenheter och de rättigheter, som äfven böra upprätthållas för arbetarne, också är tillräckligt kraftig att öfva repressalier mot de individer, som förgripa sig mot nödvändigt samhällsgodt. Så tänker jag om saken. Kan detta icke gå,</w:t>
        <w:br/>
        <w:br/>
        <w:t>kommer det att visa sig omöjligt, då kommer det att blifva ett fullständigt och permanent krig mellan sambhällsklasserna här i landet, och detta tror jag skall blifva en så stor landsolycka, att vi aldrig förut upplefvat någon sådan. Men förrän vi gjort det af mig nämnda försöket, skola vi icke uppgifva hoppet, åtminstone</w:t>
        <w:br/>
        <w:br/>
        <w:t>kommer jag icke att uppgifva det förr. Ty enligt min tanke är</w:t>
        <w:br/>
        <w:br/>
        <w:t>det likväl så — jag har icke något skäl att lämna den öfvertygelsen — att det med den svenska arbetaren förhåller sig på</w:t>
        <w:br/>
        <w:br/>
        <w:t>samma sätt som med det svenska folket, att det är godt i sin innersta rot, och om man går det till mötes, kommer det en mot. Men då skall man först försöka att gå det till mötes.</w:t>
        <w:br/>
        <w:br/>
        <w:t>Jag yrkar afslag å det framlagda förslaget.</w:t>
      </w:r>
    </w:p>
    <w:p>
      <w:pPr>
        <w:pStyle w:val="Heading2"/>
      </w:pPr>
      <w:r>
        <w:t>2. Edvard Wavrinsky (Socialdemokraterna, man)</w:t>
      </w:r>
    </w:p>
    <w:p>
      <w:r>
        <w:rPr>
          <w:b w:val="0"/>
        </w:rPr>
        <w:t>Herr talman, mina herrar! Jag har begärt ordet, emedan jag på ett möte i den valkrets jag representerar af arbetarne blifvit anmodad att framföra några synpunkter i denna fråga, hvilka synpunkter jag skall uttala mig mycket kort om, men hvilka jag anser mig skyldig att, äfven med anlitande af kammarens tålamod, framföra.</w:t>
        <w:br/>
        <w:br/>
        <w:t>Hans excellens herr statsministern nämnde i sitt inledande föredrag i debatten, att lagen skulle försvåra strejkutbrott, men antydde tillika, att denna makt hos lagen öfverskattades, och att lagen också kunde kringgås. Arbetarne ha anmodat mig erinra om, att i händelse deras kamp för bättre lifsvillkor skulle komma att mötas af så starkt motstånd, då de handlade fullt rättfärdigt, att de icke såge någon utsikt att på underhandlingens väg bereda framgång för sina sträfvanden, behöfde de icke anlita strejk eller arbetsnedläggelse. De kunde helt enkelt minska arbetsintensiteten, enär man icke kunde ålägga dem någon viss arbetsprestation. De skulle således, om denna lag komme till stånd, blifva hänvisade till en åtgärd, som de icke önskade och som icke heller kunde vara lämplig att framtvinga. Det torde väl här kunna sägas, liksom det för kort tid sedan sades från västgötabänken: »Jag fruktar ej den svenske arbetaren, men man har ej rätt att tänka illa om honom.» Lika visst bör man ej söka drifva honom till ytterligheter.</w:t>
        <w:br/>
        <w:br/>
        <w:t>Det är vidare en upplysning, som jag särskildt blifvit anmodad att lämna. Herr justitieministern anförde, att anledningen till denna lag är en framställning från Stockholms stadsfullmäktige. I denna framställning meddela stadsfullmäktige, att den strejk, som ägde rum förra gången rösträttsförslaget var före, utsatte i främsta rum-</w:t>
        <w:br/>
        <w:br/>
        <w:t>met Stockholms samhälle för stora faror. Det uttalades, att samhället blifvit »utsatt för äfventyret, att dess sjuka ej kunde vårdas så som sig borde, om de skulle kunna hafva utsikt att återställas till hälsan, att gator och allmänna platser ej blefve renhållna på ett sätt, som hänsynen till hygieniska regler fordrade, att ej heller renhållningen inom hus kunde vederbörligen hållas vid makt, något som ur hälsovårdssynpunkt vore synnerligen betänkligt, att det kunde blifva ytterst svårt att hämma uppkommande vådeld, att den nödiga rörelsen inom staden väsentligen hämmades, att detsamma kunde inträffa med tillförseln till och utförseln från staden, att vatten för det dagliga behofvet komme att tryta, att på grund af dessa och andra följder af arbetsinställelsen invånarne löpte faran af att sakna hvad till lifvets nödtorft hörde, m. m. dylikt.»</w:t>
        <w:br/>
        <w:br/>
        <w:t>Arbetareledarne hafva försäkrat, att dessa uppgifter icke äro med sanningen öfverensstämmande, att åtgärder — kraftiga och verksamma åtgärder — voro vidtagna för att förhindra alla de olägenheter, som stadsfullmäktige här framhöllo, och jag menar, att, då grunden till lagförslaget är nämnda framställning från stadsfullmäktige, denna debatt icke bör afslutas, utan att man erinrat sig, att de uppgifter, på hvilka stadsfullmäktige stödde sitt anspråk, af arbetarne förklarats icke vara med sanningen öfverensstämmande.</w:t>
        <w:br/>
        <w:br/>
        <w:t>Det anfördes, att rösträttsförslaget blifvit framlagdt och tillbakavisadt. Men jag ber därvid också att få erinra, att man kan i oändlighet framlägga rösträttsförslag, hvilka måste på grund af uppfattningen om det rättmätiga i de föreslagna anordningarna komma att tillbakavisas.</w:t>
        <w:br/>
        <w:br/>
        <w:t>Jag vet icke, huruvida herr Hjärne, då han redogjorde för förhållandena i Victoria, ville rekommendera ett sådant tillvägagångssätt, som regeringen i Victoria använde. Men om han afsåg detta, skulle han också därmed hafva gifvit anvisning att tillgripa samma förfarande, som regeringen i Victoria fann lämpligt använda, nämligen att taga lagförslaget tillbaka.</w:t>
        <w:br/>
        <w:br/>
        <w:t>Jag delar den uppfattning, som här från flera håll uttalats därom, att man icke kan äga rätt att absolut motsätta sig en lagstiftning i denna riktning, och jag kan allra minst vara med om att säga, att undantagslagar och klasslagar äro onyttiga och oberättigade. Tvärtom äro många sådana lagar ytterst nödvändiga och mycket nyttiga. Men de böra i så fall stiftas icke endast för folket, utan också med folket. På grund häraf har jag redan förut instämt i herr Perssons i Malmö yttrande och äfven i hans yrkande, och på grund häraf skall jag äfven nu yrka afslag å det föreliggande förslaget.</w:t>
      </w:r>
    </w:p>
    <w:p>
      <w:pPr>
        <w:pStyle w:val="Heading2"/>
      </w:pPr>
      <w:r>
        <w:t>3. Paul Petter Waldenström (Utan partibeteckning, man)</w:t>
      </w:r>
    </w:p>
    <w:p>
      <w:r>
        <w:rPr>
          <w:b w:val="0"/>
        </w:rPr>
        <w:t>Herr talman, mina herrar! Ehuru mycket blifvit taladt i detta ärende och säkerligen ingen af representanterna skall kunna genom hvad han har att andraga påverka</w:t>
        <w:br/>
        <w:br/>
        <w:t>de åsikter, som hvar och en har bildat sig, så anser jag mig dock höra taga till orda i saken, på det att någon tvekan icke må råda om, på hvilken sida jag här ställt mig.</w:t>
        <w:br/>
        <w:br/>
        <w:t>Jag känner mycket väl, att det är ett ytterst betydelsefullt ärende, som vi nu hafva att behandla, och att situationen är i högsta grad kritisk. Här har anförts, att tidpunkten för detta lagförslags framläggande varit illa vald. Ja, detta vill jag nu lämna därhän. Det kunde kanske i tvåfaldig mening sägas, att tidpunkten varit illa vald. Men den må hafva varit bättre eller sämre vald, så föreligger nu lagförslaget, och då är den stora frågan denna: Ar detta lagförslag rättvist eller icke, och skall Riksdagen taga intryck af hvad som beslutes i andra kamrar på andra ställen än här? Skall Riksdagen låta skrämma sig utaf sådant, eller skall Riksdagen handla själfständigt och målmedvetet? För min del anser jag, att det vore Riksdagen mycket ovärdigt att låta skrämma sig af något hot, från hvilket håll det än må komma.</w:t>
        <w:br/>
        <w:br/>
        <w:t>Den grundsats, som i detta lagförslag uttalas, är icke ny i vår lagstiftning. Uti näringsfrihetsförordningen af 1864 står det i 17 $ 3 mom.: »Handelsbetjänte eller arbetare i fabrik, handtverk eller annan handtering äro pliktige att visa de näringsidkare, hos hvilka de blifvit antagne, tillbörlig aktning, efterkomma deras befallningar i afseende å de göromål, som till yrkets utöfning höra, äfvensom i öfrigt med flit och omsorg fullgöra sina åligganden och icke genom försummelse eller oordentlighet förfara deras egendom.» Vidare står i 22 $S:n: »Handelsbetjänt eller arbetare, som felar mot hvad i 17 $$ 3 mom. finnes stadgadt, skall böta från och med 5 till och med 20 riksdaler, där ej å förfarandet enligt allmän lag högre ansvar följa skulle.» Den princip, som nu fått uttryck i det kungl. förslaget, är alltså redan uttalad i 1864 års näringsfrihetsförordning. I hvad mån den blifvit tillämpad, vet jag icke, ty jag har icke följt med rättsskipningens historia i vårt land så, att jag kan säga detta.</w:t>
        <w:br/>
        <w:br/>
        <w:t>Herr Branting talade om de konflikter, som uppstode mellan arbetare och arbetsgifvare i vårt land, och hurusom dessa konfiikter fordrade, att inom bägge lägren funnes disciplin, samt ville härmed försvara det tryck och det, jag ville nästan säga våld, som utöfvas af fackföreningarna. Han jämställde också därmed den sammanslutning, som existerar mellan arbetsgifvarne, och anförde, hurusom arbetsgifvarne äro ålagda att vid till och med för somliga ruinerande böter ställa sig till efterrättelse, hvad arbetsgifvareföreningens styrelse besluter. Ja, detta är på ett sätt riktigt, men i det stora hela är det fullkomligt oriktigt, ty arbetsgifvareföreningarna utöfva aldrig ett sådant våldsamt tryck på några andra än dem, som frivilligt slutit sig till föreningarna. De utöfva intet våld mot affärsmännen eller mot de arbetsgifvare, som ställt sig vid sidan om föreningarna. Men det är just förhållandet med arbetarnes</w:t>
        <w:br/>
        <w:br/>
        <w:t>fackföreningar, att de icke blott upprätthålla disciplinen inom sig själfva, utan att de utöfva den allra mest våldsamma påtryckning, . som kan tänkas, mot dem, som icke vilja sluta sig till den socialistiska fackföreningsrörelsen. Det är sålunda icke endast fristående arbetare, som äro utsatta för dessa våldsdåd, utan äfven arbetare, som sammanslutit sig i föreningar, men vägrat att ingå i den socialdemokratiska politiska landsorganisationen. Herrarne veta därför också, för hvilka förföljelser de äro utsatta, som äro medlemmar af t. ex. svenska arbetareförbundet. Man talar om föreningsrätten och fordrar föreningsrätt, men under tiden är det egentligen endast en förening, som man anser berättigad att existera.</w:t>
        <w:br/>
        <w:br/>
        <w:t xml:space="preserve">Jag betraktar därjämte det nu framlagda lagförslaget från en synpunkt, som jag icke här hört framhållas. Jag har dock stundtals varit ute ur kammaren, hvadan det ju kan hända, att denna synpunkt framhållits, ehuru jag icke varit i tillfälle att höra det. Jag menar den synpunkten, att förslaget afser att bereda ett skydd för dem, som äro arbetsvilliga. Det låter sig icke förnekas, att i vårt land finnes en ofantlig skara arbetare, som äro tvungna att vara med i strejkerna. De vilja icke vara det. De gråta, deras familjer gråta, de förbanna hela denna rörelse, som lägger på dem ett sådant ok, men de äro alldeles absolut tvungna, därför att, om de icke äro med och arbetsnedläggelsen en dag upphör, de veta, att de blifva jagade med hungerpiskan från plats till plats utan någon skonsamhet eller barmhärtighet. Jag tillät mig en gång här i kammaren att säga, att Kristian Tyrann eller Jösse Eriksson i världen var en ängel, om han ses i ljuset af det, som nu från socialdemokratiskt håll utöfvas mot arbetare, hvilka ingenting annat begära än att i all sköns ro och frid få sköta sitt arbete för att därmed försörja sig och sina familjer. Det skall dock icke, mina herrar, kunna förnekas, att här är fråga icke blott om disciplinen inom ett parti, utan om en våldsam disciplin mot sådana, som icke höra till detta parti, en våldsamhet, som för hvarje dag synes taga allt större utsträckning och äfven i intensitet växa på ett hårresande sätt. Vi hafva här i Stockholm - just haft exempel på sådant. Det slutade visserligen så, att, när den </w:t>
      </w:r>
      <w:r>
        <w:rPr>
          <w:b/>
        </w:rPr>
        <w:t>kvinna¹</w:t>
      </w:r>
      <w:r>
        <w:rPr>
          <w:b w:val="0"/>
        </w:rPr>
        <w:t xml:space="preserve">, om hvilken herr Hammarskjöld talade, kom till det rätta domaresätet och där efter rannsakning befanns vara oskyldig, så stänkte man vatten på </w:t>
      </w:r>
      <w:r>
        <w:rPr>
          <w:b/>
        </w:rPr>
        <w:t>henne²</w:t>
      </w:r>
      <w:r>
        <w:rPr>
          <w:b w:val="0"/>
        </w:rPr>
        <w:t xml:space="preserve"> samt gaf </w:t>
      </w:r>
      <w:r>
        <w:rPr>
          <w:b/>
        </w:rPr>
        <w:t>henne²</w:t>
      </w:r>
      <w:r>
        <w:rPr>
          <w:b w:val="0"/>
        </w:rPr>
        <w:t xml:space="preserve"> läskedrycker m. m., för att vederkvicka </w:t>
      </w:r>
      <w:r>
        <w:rPr>
          <w:b/>
        </w:rPr>
        <w:t>henne²</w:t>
      </w:r>
      <w:r>
        <w:rPr>
          <w:b w:val="0"/>
        </w:rPr>
        <w:t xml:space="preserve">, men hvad som skulle hafva händt, om </w:t>
      </w:r>
      <w:r>
        <w:rPr>
          <w:b/>
        </w:rPr>
        <w:t>hon²</w:t>
      </w:r>
      <w:r>
        <w:rPr>
          <w:b w:val="0"/>
        </w:rPr>
        <w:t xml:space="preserve"> befunnits skyldig, det vill säga befunnits arbeta, när andra ville låta bli det, har man icke fått veta.</w:t>
        <w:br/>
        <w:br/>
        <w:t>Jag betraktar alltså detta lagförslag såsom hafvande en mycket stor betydelse till skydd för de arbetsvilliga. Det är också bekant, att, när strejker från social-demokratiskt håll påbjudas, det hufvudsakligen är unga, ogifta arbetare, som utgöra pluraliteten och öfverrösta de andra, hvilka hafva familjer att försörja. Jag har</w:t>
        <w:br/>
        <w:br/>
        <w:t>själf många gånger sett, hurusom arbetare och deras familjer gråtit Lag om än-</w:t>
        <w:br/>
        <w:br/>
        <w:t>för strejken, men de hafva varit tvungna, fastän de icke tillhört dessa fackföreningar, absolut tvungna att ändå gå med i strejken. De hafva sagt: »vi äro olyckliga sedan, när strejken är öfver, ifall vi arbeta, medan de andra strejka.» Att nedlägga arbete eller att afhålla sig från arbete har i gamla tider kallats för lättja och betraktats såsom orätt, men aldrig betraktades det såsom orätt att arbeta för att därigenom ordentligt försörja sig. Nu däremot tycks detta ha blifvit en af de värsta synder, som en arbetare kan begå!</w:t>
        <w:br/>
        <w:br/>
        <w:t>Man kan disputera om, huruvida de lagbestämmelser, som här föreslagits, äro så humana, som de borde vara. De skulle ju kunna jämkas, det håller jag med om. Men jag ber att från min synpunkt få säga, att dessa straffbestämmelser äro själfva humaniteten i jämförelse med de straffåtgärder som från socialdemokratiskt håll vidtagas mot oförvitliga, ordentliga arbetare, som icke begära någonting annat, såsom jag sade, än att arbeta och med sitt arbete ärligt försörja sig själfva och sin familj.</w:t>
        <w:br/>
        <w:br/>
        <w:t>Det säges, att här är fråga om klasslagar. Ja, mina herrar, klasslagar finnas ju på många områden. Här har framhållits, att vi hafva krigslagarne, det är klasslagar; vi hafva lagar för sjöfolk 0. S. v. Jag kan tala om andra klasslagar rörande arbetare: vi hafva lag om arbetareskydd, lag om arbetareförsäkring; det är också klasslagar. Men när sådana lagar framläggas, då talar ingen om klasslagar. När det däremot är fråga om lagar till skydd för personers lif, hälsa och egendom och för den allmänna välfärden emot möjliga öfvergrepp ifrån arbetarhåll — öfvergrepp, som ofta icke utgå från arbetarne själlva i egentlig mening, utan ifrån deras ledare och uppviglare — då är det mycket bra att hafva det där förhatliga ordet »klasslag» att tillgripa.</w:t>
        <w:br/>
        <w:br/>
        <w:t>Herr talman, af hvad jag nu sagt torde framgå, att jag för min del kommer att rösta för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