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1008</w:t>
      </w:r>
    </w:p>
    <w:p>
      <w:r>
        <w:rPr>
          <w:b/>
        </w:rPr>
        <w:t xml:space="preserve">Datum: </w:t>
      </w:r>
      <w:r>
        <w:t>1906-04-06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Lars Johan Jansson (Lantmanna- och borgarepartiet inom andrakammaren, man)</w:t>
      </w:r>
    </w:p>
    <w:p>
      <w:r>
        <w:rPr>
          <w:b w:val="0"/>
        </w:rPr>
        <w:t xml:space="preserve">Herr talman, mina herrar! Nedan herrar Elowson, af Callerholm och Centerwall uppträdt och icke haft annat yrkande, än att utskottets betänkande skulle läggas till handlingarna, är det ju icke så mycket att säga i själfva saken, men jag skall dock tillåta mig att i anledning af hvad herr ecklesiastikministern yttrade i sitt stora tal, framställa några erinringar. Herr ecklesiastikministern sade, att hans afsikt med ändringen 1 skolstadgans $ 8 ingalunda varit att på något sätt inverka på skolrådens sammansättning, utan att densamma allenast varit att åstadkomma inflytande på skolrådens verksamhet. För min del kan jag icke gilla detta betraktelsesätt. Jag kan nämligen icke finna annat, än att den ändring i skolstadgan, som här är 1 fråga, äfven inverkar på skolrådets sammansättning. Ne vi efter, huru skolrådet egentligen är sammansatt och villkoren därför, så heter det i 23 8 af kyrkostämmoförordningen bland annat: »till ledamöter i skolrådet äger församlingen att å kyrkostämma utse ett lämpligt antal för nit om skolväsendet kända män eller </w:t>
      </w:r>
      <w:r>
        <w:rPr>
          <w:b/>
        </w:rPr>
        <w:t>kvinnor¹</w:t>
      </w:r>
      <w:r>
        <w:rPr>
          <w:b w:val="0"/>
        </w:rPr>
        <w:t xml:space="preserve">». Detta är sålunda grundvalen för skolrådsinstitutionen. Nu, efter den af Kungl. Maj:t vidtagna ändringen, föreskrifves här i 3 $ i folkskolestadgan, att äfven skollärare skola komma in i skolrådet, och det är fördenskull bestämdt, att om endast en lärare är anställd i skoldistriktet, han då skall vara själfskrifven; finnas flera lärare, skola de utse någon bland sig till detta uppdrag. Denna valrätt är icke blott förunnad åt folkskollärare, utan densamma har utsträckts till alla vid skolväsendet anställda lärare och </w:t>
      </w:r>
      <w:r>
        <w:rPr>
          <w:b/>
        </w:rPr>
        <w:t>lärarinnor³</w:t>
      </w:r>
      <w:r>
        <w:rPr>
          <w:b w:val="0"/>
        </w:rPr>
        <w:t>. Sålunda när det gäller</w:t>
        <w:br/>
        <w:br/>
        <w:t xml:space="preserve">skolor. Se vi då efter, huru det förhåller sig med större delen af denna lärarekår, som finnes anställd vid skolväsendet, så stadgas i 23 8 af folkskolestadgan följande. — Jag skall blott läsa upp, hvad som gäller de underordnade lärarne, d.v.s. lärarne på det lägre stadiet. — Det heter där: &gt;»Till biträdande lärare i folkskola, lärare i småskola samt lärare i mindre folkskola må antagas personer, hvilka, jämte det att de äga den lämplighet för lärarekallet, som i föregående $ 18 mom. a) omförmäöles, antingen företett betyg öfver aflagd examen vid folkskolelärareseminarium eller öfver undergången pröfning vid annat under offentlig kontroll stående seminarium eller ock efter uppnådda aderton års ålder medelst undervisningsprof eller annorledes för skolrådet ådagalagt sig innehafva för den sökta befattningen erforderliga insikter och färdigheter samt god förmåga att meddela undervisning.» Det är sålunda jämte folkskollärarne personer af sådan kvalifikation, som skola välja representanter för skollärarne i skolrådet. Såsom herrarne finna, är såsom kompetensvillkor föreskrifvet bland annat endast en ålder af 18 år. Jag hemställer till herrarne, huruvida sådana personer kunna anses som fullmogna valmän, och det finnes i den af Kungl. Maj:t vidtagna ändringen till och med intet hinder för att dessa underåriga personer själfva skola kunna utses till lärarekårens representanter i skolrådet. Jag säger icke, att så skall blifva förhållandet, men jag säger, att något hinder därför förefinnes icke. Under sådana förhållanden hemställer jag, om man kan påstå, att det är välbetänkt och ländande till folkskolans bästa att bygga en förändring i skolstadgan på sådan grund. För min del kan jag ingalunda gilla sådant. Dessutom vill jag påpeka, att bland denna lärarepersonal, som jag här särskildt nämnt, finnas åtskilliga, som icke behöfva utses af vare sig skolråden eller af församlingarna på kyrkostämma, utan kunna väljas af olika rotar 1 församlingarna. Om sålunda i en församling finnes småskola eller mindre folkskola för vissa byar eller vissa rotar, då är det husfäderna därstädes, som utse lärare eller </w:t>
      </w:r>
      <w:r>
        <w:rPr>
          <w:b/>
        </w:rPr>
        <w:t>lärarinna³</w:t>
      </w:r>
      <w:r>
        <w:rPr>
          <w:b w:val="0"/>
        </w:rPr>
        <w:t xml:space="preserve"> för sådan skola, men likväl tillhöra de sålunda valda lärarne distriktets skolväsende och äga att välja representanter i skolrådet, Jag vill fråga, om detta kan vara välbetänkt.</w:t>
        <w:br/>
        <w:br/>
        <w:t>Vidare har här af herr statsrådet sagts, att åt de sålunda utsedda representanterna endast gifvits sådan befogenhet, som tillkommer folkskoleinspektör, där sådan finnes. Detta skulle utgöra en förmildrande omständighet för att dessa klandrade bestämmelser blifvit utfärdade på administrativ väg. Men jag vill erinra herr ecklesiastikministern därom, att dessa folkskoleinspektörer, där sådana finnas, utses af skolråden och att de icke kunna tillsättas utan medverkan af församlingarna, som hafva att hevilja medel för dessa inspektörer. Det är således församlingarnas representanter, skolråden, som utse dessa folkskoleinspektörer, sedan församlingarna därtill beviljat medel, men jag vet icke, att församlingarna hafva haft några representanter vid Konungens råd, när den nu klandrade förändringen vidtogs.</w:t>
        <w:br/>
        <w:br/>
        <w:t>Vidare har det också sagts, att afsikten är god och endast afser Angående att tillföra skolrådet mera sakkunskap vid dess öfverläggningar. Ja, fullbordad det kan icke vara tu tal om den saken. Däremot har utskottet icke” onslening a heller uttalat något klander. Men då meningen varit att uppnå detta protokollen. mål, hvarför har då herr statsrådet icke sökt uppnå detsamma med (Forts. fullt konstitutionella medel? Hvarför har han då icke kommit till Riksdagen och omnämnt, att Kungl. Maj:t önskar en förbättring i skolrådets sammansättning, som skall tillföra skolrådet och skolans verksamhet betydligt mera sakkunskap och kraft, samt föreslagit att Riksdagen skulle medverka för denna förändrings genomförande? Detta hade enligt min mening varit ett lojalt tillvägagångssätt, och utan tvifvel det, som tör folkskolan varit det förmånligaste.</w:t>
        <w:br/>
        <w:br/>
        <w:t>Det har vidare sagts, att dessa af skollärarekåren valda lärare endast skulle vara tillfälliga ledamöter i skolrådet och att det endast är i vissa fall som de ha befogenhet att deltaga i skolrådets förhandlingar. De få ju icke deltaga i sådana öfverläggningar och beslut, som gälla deras egen tjänstgöring, eller om tjänstgöringsbetyg för lärare och naturligtvis i sammanhang därmed icke heller för dem själfva. Ja, det är sant; det fattas blott, att de skulle hafva fått deltaga äfven häri! Men äfven om de icke få deltaga i sådana beslut, lär det i allt fall icke gå för sig för de öfriga skolrådsledamöterna att vid behandling af äfven sådana frågor säga till lärarerepresentanten: var så god och aflägsna eder. De hafva, så vidt jag kan förstå, rätt att sitta kvar tills sammanträdet blifvit i vederbörlig ordning afslutadt; de ha rätt att sitta kvar under behandling af hvilken fråga som helst och inhämta, hvad som förekommer under diskussionen, äfven om det som förehafves är af aldrig så grannlaga art. Jag hemställer, huruvida detta kan vara lämpligt, huruvida det kan vara nödvändigt och nyttigt. Jag tror det icke.</w:t>
        <w:br/>
        <w:br/>
        <w:t>För öfrigt vill jag erinra, att när det gäller våra kommunallagar och vår kommunallagstiftning, så veta vi, att denna lagstiftning enligt 57 8 regeringsformen är förbehållen Kungl. Maj:t och Riksdagen gemensamt. Nu kan jag för min del icke finna annat, än att denna ändring, som af Kungl. Maj:t här vidtagits, är en förändring, som berör vår kommunallagstiftning så nära som möjligt. Jag vill icke precis påstå, att man kan säga, att den är olaglig, men jag kan icke heller begripa, hvarför det är nödvändigt att gå gränsen för det otillåtna så nära.</w:t>
        <w:br/>
        <w:br/>
        <w:t>Nu har visserligen herr ecklesiastikministern sagt, att han med allt detta endast afsett folkskolans bästa, men jag undrar, om vår gamle, högt ärade vän herr Hedin, den outtröttlige vårdaren och väktaren öfver våra grundlagars helgd och efterlefnad, nu vore i Riksdagen, huru det nu efter en af honom verkställd granskning skulle kommit att smaka herr ecklesiastikministern.</w:t>
        <w:br/>
        <w:br/>
        <w:t xml:space="preserve">Jag skall emellertid lämna $ 8 i denna anmärkta kungörelse och öfvergå till 8 33. Den afser, såsom vi veta, att bereda en fastare ställning för småskolans lärarepersonal. Så snart en lärare eller </w:t>
      </w:r>
      <w:r>
        <w:rPr>
          <w:b/>
        </w:rPr>
        <w:t>lärarinna³</w:t>
      </w:r>
      <w:r>
        <w:rPr>
          <w:b w:val="0"/>
        </w:rPr>
        <w:t xml:space="preserve"> vid småskolan tjänstgjort i fem år, skall han eller </w:t>
      </w:r>
      <w:r>
        <w:rPr>
          <w:b/>
        </w:rPr>
        <w:t>hon²</w:t>
      </w:r>
      <w:r>
        <w:rPr>
          <w:b w:val="0"/>
        </w:rPr>
        <w:t xml:space="preserve"> enligt denna förändring beredas en fast anställning i så måtto, att entledigande eller afskedande från tjänsten icke kan ske med mindre, än att det förfaringssätt och de föreskrifter, som särskildt omnämnas i $ 32 af folkskolestadgan, blifva iakttagna.</w:t>
        <w:br/>
        <w:br/>
        <w:t>Nu är det så — det känna vi till litet hvar, som äro från lands-</w:t>
        <w:br/>
        <w:br/>
        <w:t xml:space="preserve">min hembygd är det vanligt, att de antagas på sex månaders ömsesidig uppsägning. Har </w:t>
      </w:r>
      <w:r>
        <w:rPr>
          <w:b/>
        </w:rPr>
        <w:t>lärarinnan³</w:t>
      </w:r>
      <w:r>
        <w:rPr>
          <w:b w:val="0"/>
        </w:rPr>
        <w:t xml:space="preserve"> för sin del ansett sig vilja flytta, har </w:t>
      </w:r>
      <w:r>
        <w:rPr>
          <w:b/>
        </w:rPr>
        <w:t>hon²</w:t>
      </w:r>
      <w:r>
        <w:rPr>
          <w:b w:val="0"/>
        </w:rPr>
        <w:t xml:space="preserve"> haft att omnämna det för skolrådet sex månader förut: och anser skolrådet för sin del, att det icke vidare önskar att ha skollärarimnan kvar, har skolrådet likaledes haft rättighet att uppsäga </w:t>
      </w:r>
      <w:r>
        <w:rPr>
          <w:b/>
        </w:rPr>
        <w:t>henne²</w:t>
      </w:r>
      <w:r>
        <w:rPr>
          <w:b w:val="0"/>
        </w:rPr>
        <w:t xml:space="preserve"> sex månader förut. Huru lönevillkoren och öfriga förmåner skola utgå, är ju särskildt bestämdt af Konung och Riksdag gemensamt. Nu har emellertid genom denna förändring 1 afseende å aftalet emellan lärare och skolräåd ett helt och hållet annat förhållande inträdt. Så snart det är fråga om, att skolrådet vill bli af med en </w:t>
      </w:r>
      <w:r>
        <w:rPr>
          <w:b/>
        </w:rPr>
        <w:t>lärarinna³</w:t>
      </w:r>
      <w:r>
        <w:rPr>
          <w:b w:val="0"/>
        </w:rPr>
        <w:t>, som tjänstgjort sammanlagdt minst 5 år, har skolrådet att rätta sig efter 8 32 i skolstadgan. Men där heter det:</w:t>
        <w:br/>
        <w:br/>
        <w:t>»Skulle någon ordinarie folkskollärare befinnas oskicklig till eller försumlig i förrättande af sin tjänst eller ådagalägga sådant uppförande, att han icke bör såsom lärare längre bibehållas, må skolrådet äga att efter föregången, till skolrådets protokoll intagen men fruktlös befunnen varning skilja honom från befattningen såsom skollärare och den därmed följande aflöningen». Öfver skolrådets beslut har läraren efter erhållen varning eller skiljande från tjänsten rättighet att i vanlig ordning anföra besvär.</w:t>
        <w:br/>
        <w:br/>
        <w:t xml:space="preserve">Nu hörde jag, såvidt jag icke missuppfattade herr statsrådet, att herr statsrådet menade, att förfarandet icke är alldeles lika, då det gäller småskollärarinnorna. En småskollärarinna har nämligen den ställningen, att varning för </w:t>
      </w:r>
      <w:r>
        <w:rPr>
          <w:b/>
        </w:rPr>
        <w:t>henne²</w:t>
      </w:r>
      <w:r>
        <w:rPr>
          <w:b w:val="0"/>
        </w:rPr>
        <w:t xml:space="preserve"> icke förekommer. Det är blott i afseende på folkskolans folk, som straffarten varning kan vara tillämplig. Ja, jag vet mycket väl, att det hittilldags varit så. Men om man nu enligt Kungl. Maj:ts kungörelse skall vid en småskollärarinnas skiljande från tjänsten iakttaga sådant förfarande, som omnämnes i $ 32 af skolstadgan och som är afsedt endast för folkskollärarkåren, hur i all världen skall man, då det i ändringen icke står ett ord nämndt om att varning gent emot småskollärarinnor icke skall tillämpas, bära sig åt, då det gäller deras afskedande? Sålunda måste man väl antaga, att om en församling vill bli af med en småskollärarinna, som tjänat i 5 år, så kan det icke gå med mindre, än att </w:t>
      </w:r>
      <w:r>
        <w:rPr>
          <w:b/>
        </w:rPr>
        <w:t>hon²</w:t>
      </w:r>
      <w:r>
        <w:rPr>
          <w:b w:val="0"/>
        </w:rPr>
        <w:t xml:space="preserve"> förut fått varning, och har </w:t>
      </w:r>
      <w:r>
        <w:rPr>
          <w:b/>
        </w:rPr>
        <w:t>hon²</w:t>
      </w:r>
      <w:r>
        <w:rPr>
          <w:b w:val="0"/>
        </w:rPr>
        <w:t xml:space="preserve"> fått varning, har </w:t>
      </w:r>
      <w:r>
        <w:rPr>
          <w:b/>
        </w:rPr>
        <w:t>hon²</w:t>
      </w:r>
      <w:r>
        <w:rPr>
          <w:b w:val="0"/>
        </w:rPr>
        <w:t xml:space="preserve"> äfven erhållit besvärsrätt, och då kommer man upp i den vanliga processordningen jämväl med dessa </w:t>
      </w:r>
      <w:r>
        <w:rPr>
          <w:b/>
        </w:rPr>
        <w:t>lärarinnor³</w:t>
      </w:r>
      <w:r>
        <w:rPr>
          <w:b w:val="0"/>
        </w:rPr>
        <w:t>.</w:t>
        <w:br/>
        <w:br/>
        <w:t>Jag kan sålunda ej finna annat än att äfven här är införd en väsentlig förändring i fråga om skolrådets och kyrkostämmans befogenhet i afseende å skolväsendet. Nu sade herr statsrådet, att han skulle kunna anföra ett parallellt fall, och det var, då för åtskilliga år tillbaka Riksdagen höjde statsanslaget till folkskollärarne och detta vållade skoldistrikten en högre utgift för skolväsendet. Nu hade Kungl. Maj:t gjort en ändring i villkoren för småskollärarinnornas anställning och detta vållade för kommunerna en inskränkning i deras bestämmanderätt. Men likaväl som skoldistrikten voro skyldiga att tåla den inskränkningen i deras rätt, då det gällde anslag till högre aflöning af skollärarkåren, likaväl finge församlingen tåla den ändring af vill-</w:t>
        <w:br/>
        <w:br/>
        <w:t>koren för småskollärarinnornas anställning, som följde af den klandrade Angående ändringen i denna paragraf. Den jämförelsen haltar ju. Då det varit fullbordad fråga om att höja skollärarnes löner, hafva ju församlingarna sina ombud i9727s/ening af Riksdagen, och dessa ombud besluta angående ifrågasatt löneförändring. protokollen. Men några sådana ombud lära vi väl icke haft i Kungl. Maj:ts råd, = (Forts) då denna ändring där beslutades.</w:t>
        <w:br/>
        <w:br/>
        <w:t>Då här emellertid icke är framställdt något annat yrkande än om bifall till konstitutionsutskottets förslag, yrkar äfven jag bifall till detsamma.</w:t>
      </w:r>
    </w:p>
    <w:p>
      <w:pPr>
        <w:pStyle w:val="Heading2"/>
      </w:pPr>
      <w:r>
        <w:t>2. Knut Henning Gezelius von Scheele (–, man)</w:t>
      </w:r>
    </w:p>
    <w:p>
      <w:r>
        <w:rPr>
          <w:b w:val="0"/>
        </w:rPr>
        <w:t xml:space="preserve">Då det, såvidt jag förstår, viktigaste momentet i herr statsrådets och chefens för ecklesiastikdepartementet svaromål på den första af de mot honom af konstitutionsutskottet framställda anmärkningarna blifvit från utskottsmajoritetens sida lämnadt ur språklig synpunkt oberördt, finner jag mig, herr talman, såsom själf tillhörande denna majoritet, böra, innan klubban faller, med några få ord ur den nämnda synpunkten bemöta hvad som därvid lagts utskottet till last. Utskottet skulle nämligen hafva, för att framkonstruera förevarande anmärkning, på otillbörligt sätt sammanblandat skolrådets sammansättning med skolrådets verksamhet, af hvilka båda den förra ju såsom en del af den kommunala lagstiftningen tillhör Konung och Riksdag gemensamt, den senare åter såsom fallande inom det administrativa lagstiftningsområdet bestämmes af Konungen allena. Men har herr statsrådet rätt i denna sin uppfattning, och är alltså den mot utskottet riktade anklagelsen befogad? Därpå svarar jag ett bestämdt nej. Missuppfattningen torde bero på ett förbiseende af att det klandrade uttrycket &gt;sammansättning och verksamhet» innebär hvad som med sin tekniska term på det språkliga området kallas en hendiadys, d. v. s. en tanke uttryckt i två genom »och&gt; förbundna ord. Hvad utskottet sagt och velat säga är sålunda, att det nya stadgandet om en lärares obligatoriska deltagande i handläggningen af de flesta inom skolrådet förekommande ärenden på det närmaste berör skolrådets sammansättning, om denna fattas i så vidsträckt bemärkelse, att jämväl en utan rösträtt i dess verksamhet deltagande ledamot däri inbegripes. Utskottet har icke påstått, att lagens bokstaf härigenom blifvit trädd för nära, men ojäfaktigt dess anda. Uttrycket »på det närmaste berör» angifver icke något omedelbart öfverskridande, men väl ett tangerande af kyrkostämmans rätt, såvidt </w:t>
      </w:r>
      <w:r>
        <w:rPr>
          <w:b/>
        </w:rPr>
        <w:t>hon²</w:t>
      </w:r>
      <w:r>
        <w:rPr>
          <w:b w:val="0"/>
        </w:rPr>
        <w:t xml:space="preserve"> ju i detta afseende är af skolrådet representerad.</w:t>
        <w:br/>
        <w:br/>
        <w:t>Tillika ber jag få taga fasta på herr statsrådets anslutning till den uppfattning, som i början af sid. 14 af utskottets betänkande antydes rörande den oafgjorda frågan om rätten för skollärare att inväljas i skolråd. Detta är således äfven från regeringshåll erkändt vara en öppen fråga, tills Konung och Riksdag samfäldt afgjort den. Utan denna förklaring skulle helt visst den tyvärr redan förut alltför vanliga falska föreställningen om en sådan förment rättighet vunnit ökadt stöd genom den kungl. kungörelsens den 17 november 1905 tal om &gt;»den eller dem, som tilläfventyrs må vara valda till ledamöter i skolrådet».</w:t>
        <w:br/>
        <w:br/>
        <w:t xml:space="preserve">Afvenså konstaterar jag med glädje den början, som medelst denna kungl. kungörelse blifvit gjord till välbehöfligt skydd för skolråd och församlingar mot </w:t>
      </w:r>
      <w:r>
        <w:rPr>
          <w:b/>
        </w:rPr>
        <w:t>lärarinnors³</w:t>
      </w:r>
      <w:r>
        <w:rPr>
          <w:b w:val="0"/>
        </w:rPr>
        <w:t xml:space="preserve"> berättigande att under hvilka förhållanden</w:t>
        <w:br/>
        <w:br/>
        <w:t xml:space="preserve">som helst kvarstå vid folkskolan, sedan de ingått äktenskap. Det är blott att beklaga, att detta initiativ, som jag och många med mig lifligt önska måtte fullföljas längre upp. förknippats med en så alldeles onödig och obillig bestämmelse som den, hvilken här möter oss om gifta mäns utestängande från en förmån, som tillerkänts de ogifta — ett i sanning egendomligt sätt att resonera i snörrätt strid mot det vanliga resonemanget till stöd för manliga lärares högre löneförmåner vid folkskolan. Herr statsrådets skäl, att man icke ville göra ett nytt undantag från undantaget, förefaller med förlof sagdt om annars något en smula uppkonstrueradt. Hvad hade varit enklare än att skrifva: »lärare eller ogift </w:t>
      </w:r>
      <w:r>
        <w:rPr>
          <w:b/>
        </w:rPr>
        <w:t>lärarinna³</w:t>
      </w:r>
      <w:r>
        <w:rPr>
          <w:b w:val="0"/>
        </w:rPr>
        <w:t>»? Och icke måtte det skälet, som herr statsrådet anförde, att det rör så få, ha någon synnerlig betydelse, då både behofvet och rätten väl äro desamma, antingen det gäller flere eller färre.</w:t>
        <w:br/>
        <w:br/>
        <w:t>I detta sammanhang ber jag också att få fästa uppmärksamheten därpå, att de fördelar, som tillerkänts småskolans lärarepersonal, sannolikt skola framkalla missnöje vid sidan af den nuvarande allmänna belåtenheten äfven inom den talrika småskollärarinnekåren, särskildt bland de många aspiranterna uti denna kår, i den mån man kommer underfund med, att de vidgade rättigheterna medföra minskning i antalet af sådana anställningar, till hvilka de förvärfvat kompetens. Ty den ledsamma verkan af kungörelsen i fråga kan säkerligen icke uteblifva, med mindre erforderliga komplement och korrektiv på den normala lagstiftningens väg snart beredas till utfyllnad af det goda och rättelse af det bristfälliga, som — bäggedera — denna kungörelse onekligen innehåller.</w:t>
        <w:br/>
        <w:br/>
        <w:t>Till sist kan jag icke underlåta att framhålla den bristande analogin mellan de prejudikat, hvarpå herr statsrådet och chefen för ecklesiastikdepartementet beropat sig, och det ingripande, som nu af Kungl. Maj:t på administrativ väg skett i aftal, träffade mellan kommuner och enskilda. Det är ju en påfallande skillnad, om Kungl. Maj:t allena tillåter sig något sådant, eller en dylik åtgärd vidtages af bägge statsmakterna gemensamt, i hvilket senare fall riksdagsombud från alla landets delar haft tillfälle att bevaka kommunernas rätt.</w:t>
        <w:br/>
        <w:br/>
        <w:t>Med anledning af hvad jag nu själf i korthet nämnt och hvad för öfrigt blifvit i saken anfördt, tillåter jag mig, herr talman, instämma 1 herr Elowsons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1008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