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1083</w:t>
      </w:r>
    </w:p>
    <w:p>
      <w:r>
        <w:rPr>
          <w:b/>
        </w:rPr>
        <w:t xml:space="preserve">Datum: </w:t>
      </w:r>
      <w:r>
        <w:t>1908-04-29</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Karlsson (Liberala samlingspartiet, man)</w:t>
      </w:r>
    </w:p>
    <w:p>
      <w:r>
        <w:rPr>
          <w:b w:val="0"/>
        </w:rPr>
        <w:t xml:space="preserve">Herr talman! Jag tillåter mig föreslå följande föredragningssätt: att betänkandet måtte punktvis företagas till afgörande; att de i första och tredje punkterna omförmälda förslagen föredragas paragrafvis i nummerföljd och, där så erfordras, momentvis, samt sist utskottets hemställan; att behandlingen af bevillningsförordningen måtte få börja med 7 $&amp; samt öfverläggningen därvid få omfatta bestämmelserna i såväl denna förordning som ock inkomstskatteförordningen beträffande gift </w:t>
      </w:r>
      <w:r>
        <w:rPr>
          <w:b/>
        </w:rPr>
        <w:t>kvinnas¹</w:t>
      </w:r>
      <w:r>
        <w:rPr>
          <w:b w:val="0"/>
        </w:rPr>
        <w:t xml:space="preserve"> taxering; att, därest en eller annan del af förslagen återremitteras till bevillningsutskottet, detta må äga befogenhet att äfven föreslå de ändringar i ej återremitterade delar, som kunna äga sammanhang</w:t>
        <w:br/>
        <w:br/>
        <w:t xml:space="preserve">Ar skattskyldig gift, skall i hans taxering inbegripas jämväl </w:t>
      </w:r>
      <w:r>
        <w:rPr>
          <w:b/>
        </w:rPr>
        <w:t>hustruns²</w:t>
      </w:r>
      <w:r>
        <w:rPr>
          <w:b w:val="0"/>
        </w:rPr>
        <w:t xml:space="preserve"> inkomst, dock under iakttagande att </w:t>
      </w:r>
      <w:r>
        <w:rPr>
          <w:b/>
        </w:rPr>
        <w:t>hustru²</w:t>
      </w:r>
      <w:r>
        <w:rPr>
          <w:b w:val="0"/>
        </w:rPr>
        <w:t xml:space="preserve">, som haft inkomst, däröfver </w:t>
      </w:r>
      <w:r>
        <w:rPr>
          <w:b/>
        </w:rPr>
        <w:t>hon²</w:t>
      </w:r>
      <w:r>
        <w:rPr>
          <w:b w:val="0"/>
        </w:rPr>
        <w:t xml:space="preserve"> enligt lag ägt att ensam råda, må för dylik inkomst särskildt taxeras, såvidt </w:t>
      </w:r>
      <w:r>
        <w:rPr>
          <w:b/>
        </w:rPr>
        <w:t>hon²</w:t>
      </w:r>
      <w:r>
        <w:rPr>
          <w:b w:val="0"/>
        </w:rPr>
        <w:t xml:space="preserve"> före den 1 mars därom gör framställning hos vederbörande taxeringsnämnd. Genom aflämnande af sådan uppgift till ledning för egen taxering, som i förordningen om inkomstskatt omförmäles, skall framställning i dylikt afseende anses hafva blifvit gjord, såvidt angår beskattningsbar inkomst, å den ort, där uppgift enligt inkomstskatteförordningen aflämnats.</w:t>
      </w:r>
    </w:p>
    <w:p>
      <w:pPr>
        <w:pStyle w:val="Heading2"/>
      </w:pPr>
      <w:r>
        <w:t>2. Carl Swartz (Första kammarens nationella parti, man)</w:t>
      </w:r>
    </w:p>
    <w:p>
      <w:r>
        <w:rPr>
          <w:b w:val="0"/>
        </w:rPr>
        <w:t xml:space="preserve">Herr talman, mina herrar! 1904 års Riksdag skref på grund af en motion, afgifven af herr Staaff, till Kungl. Maj:t med begäran, att Kungl. Maj:t täcktes för Riksdagen framlägga förslag till sådana bestämmelser, att gift </w:t>
      </w:r>
      <w:r>
        <w:rPr>
          <w:b/>
        </w:rPr>
        <w:t>kvinna¹</w:t>
      </w:r>
      <w:r>
        <w:rPr>
          <w:b w:val="0"/>
        </w:rPr>
        <w:t xml:space="preserve"> med egendom, däröfver </w:t>
      </w:r>
      <w:r>
        <w:rPr>
          <w:b/>
        </w:rPr>
        <w:t>hon²</w:t>
      </w:r>
      <w:r>
        <w:rPr>
          <w:b w:val="0"/>
        </w:rPr>
        <w:t xml:space="preserve"> enligt lag ägde ensam råda, blefve med särskild debetsedel för sig beskattad.</w:t>
        <w:br/>
        <w:br/>
        <w:t xml:space="preserve">Med anledning af denna hemställan och detta beslut från Riksvän dagens sida — 1907 års beslut fordrar, att gift </w:t>
      </w:r>
      <w:r>
        <w:rPr>
          <w:b/>
        </w:rPr>
        <w:t>kvinna¹</w:t>
      </w:r>
      <w:r>
        <w:rPr>
          <w:b w:val="0"/>
        </w:rPr>
        <w:t xml:space="preserve"> för att blifva — m. m. valbar först skall vara kommunalt röstberättigad och därför också (Forts. taxeras för sig i den mån så kan ske, d. vy. s. för den inkomst, öfver hvilken </w:t>
      </w:r>
      <w:r>
        <w:rPr>
          <w:b/>
        </w:rPr>
        <w:t>hon²</w:t>
      </w:r>
      <w:r>
        <w:rPr>
          <w:b w:val="0"/>
        </w:rPr>
        <w:t xml:space="preserve"> själf enligt lag äger råda — har Kungl. Maj:t till innevarande års Riksdag afgifvit den proposition, som nyss föredragits, och i hvars sjunde paragraf bestämmelser införts angående gift </w:t>
      </w:r>
      <w:r>
        <w:rPr>
          <w:b/>
        </w:rPr>
        <w:t>kvinnas¹</w:t>
      </w:r>
      <w:r>
        <w:rPr>
          <w:b w:val="0"/>
        </w:rPr>
        <w:t xml:space="preserve"> taxering.</w:t>
        <w:br/>
        <w:br/>
        <w:t>Bevillningsutskottet har icke kunnat förneka, att konsekvensen</w:t>
        <w:br/>
        <w:br/>
        <w:t xml:space="preserve">af de förut från Riksdagens sida vidtagna åtgärderna påfordrade ett möjliggörande af den gifta </w:t>
      </w:r>
      <w:r>
        <w:rPr>
          <w:b/>
        </w:rPr>
        <w:t>kvinnans¹</w:t>
      </w:r>
      <w:r>
        <w:rPr>
          <w:b w:val="0"/>
        </w:rPr>
        <w:t xml:space="preserve"> särskilda taxering för så beskaffad inkomst, som här omnämnes. Men bevillningsutkottet har icke ansett sig kunna gå med på Kungl. Maj:ts förslag därom, att, vid alla de tillfällen, då gift </w:t>
      </w:r>
      <w:r>
        <w:rPr>
          <w:b/>
        </w:rPr>
        <w:t>kvinna¹</w:t>
      </w:r>
      <w:r>
        <w:rPr>
          <w:b w:val="0"/>
        </w:rPr>
        <w:t xml:space="preserve"> hade inkomst, öfver hvilken </w:t>
      </w:r>
      <w:r>
        <w:rPr>
          <w:b/>
        </w:rPr>
        <w:t>hon²</w:t>
      </w:r>
      <w:r>
        <w:rPr>
          <w:b w:val="0"/>
        </w:rPr>
        <w:t xml:space="preserve"> själf ägde råda, </w:t>
      </w:r>
      <w:r>
        <w:rPr>
          <w:b/>
        </w:rPr>
        <w:t>hon²</w:t>
      </w:r>
      <w:r>
        <w:rPr>
          <w:b w:val="0"/>
        </w:rPr>
        <w:t xml:space="preserve"> också skulle för denna inkomst taxeras särskildt för sig och att, i den mån inkomsten vore af den storlek, att den medförde deklarationsplikt, d. v. s. numera uppginge till 1,000 kronor, </w:t>
      </w:r>
      <w:r>
        <w:rPr>
          <w:b/>
        </w:rPr>
        <w:t>hon²</w:t>
      </w:r>
      <w:r>
        <w:rPr>
          <w:b w:val="0"/>
        </w:rPr>
        <w:t xml:space="preserve"> också vore skyldig därför aflämna deklaration, utan bevillningsutskottet har nöjt sig med att göra gift </w:t>
      </w:r>
      <w:r>
        <w:rPr>
          <w:b/>
        </w:rPr>
        <w:t>kvinnas¹</w:t>
      </w:r>
      <w:r>
        <w:rPr>
          <w:b w:val="0"/>
        </w:rPr>
        <w:t xml:space="preserve"> taxering för </w:t>
      </w:r>
      <w:r>
        <w:rPr>
          <w:b/>
        </w:rPr>
        <w:t>hennes²</w:t>
      </w:r>
      <w:r>
        <w:rPr>
          <w:b w:val="0"/>
        </w:rPr>
        <w:t xml:space="preserve"> inkomst beroende på </w:t>
      </w:r>
      <w:r>
        <w:rPr>
          <w:b/>
        </w:rPr>
        <w:t>hennes²</w:t>
      </w:r>
      <w:r>
        <w:rPr>
          <w:b w:val="0"/>
        </w:rPr>
        <w:t xml:space="preserve"> egen önskan i detta afseende.</w:t>
        <w:br/>
        <w:br/>
        <w:t>De skäl, som hafva förmått bevillningsutskottet att frångå den ståndpunkt i denna fråga, hvilken jag tror man måste redan från början på alla håll erkänna såsom den enda principiellt riktiga, nämligen den af Kungl. Maj:t intagna ståndpunkten, har utskottet anfört i sitt betänkande.</w:t>
        <w:br/>
        <w:br/>
        <w:t xml:space="preserve">Först är det då det skälet, att genom obligatorisk deklarationsplikt för den gifta </w:t>
      </w:r>
      <w:r>
        <w:rPr>
          <w:b/>
        </w:rPr>
        <w:t>kvinnan¹</w:t>
      </w:r>
      <w:r>
        <w:rPr>
          <w:b w:val="0"/>
        </w:rPr>
        <w:t xml:space="preserve"> en del af inkomsten skulle, särskildt under vissa förhållanden, kunna undgå beskattning. Det är ju nämligen för närvarande så, att mannen är deklarationspliktig för såväl sin egen som sin </w:t>
      </w:r>
      <w:r>
        <w:rPr>
          <w:b/>
        </w:rPr>
        <w:t>hustrus²</w:t>
      </w:r>
      <w:r>
        <w:rPr>
          <w:b w:val="0"/>
        </w:rPr>
        <w:t xml:space="preserve"> inkomst, äfven om denna senare är af den art, att </w:t>
      </w:r>
      <w:r>
        <w:rPr>
          <w:b/>
        </w:rPr>
        <w:t>hustrun²</w:t>
      </w:r>
      <w:r>
        <w:rPr>
          <w:b w:val="0"/>
        </w:rPr>
        <w:t xml:space="preserve"> enligt lag äger att öfver densamma ensam råda och mannen således icke har att med laglig rätt bestämma öfver denna inkomst. Då nu deklarationsplikten är bunden vid hvarje inkomst, som uppgått till 1,000 kronor, är det tydligt, att i alla de fall, där mannens och </w:t>
      </w:r>
      <w:r>
        <w:rPr>
          <w:b/>
        </w:rPr>
        <w:t>hustruns²</w:t>
      </w:r>
      <w:r>
        <w:rPr>
          <w:b w:val="0"/>
        </w:rPr>
        <w:t xml:space="preserve"> samfällda inkomst uppgår till detta belopp, mannen är skyldig att deklarera för detsamma. Enligt Kungl. Maj:ts förslag äro </w:t>
      </w:r>
      <w:r>
        <w:rPr>
          <w:b/>
        </w:rPr>
        <w:t>hustrun²</w:t>
      </w:r>
      <w:r>
        <w:rPr>
          <w:b w:val="0"/>
        </w:rPr>
        <w:t xml:space="preserve"> och mannen skyldiga att deklarera enhvar för sin inkomst, för den händelse hvar och en af dessa inkomster uppgår till 1,000 kronor. Om däremot någon af dem eller båda understiger 1,000 kronor, är i ena fallet den, hvars inkomst icke uppgår till nämnda belopp, och i andra fallet båda fria från deklarationsplikt.</w:t>
        <w:br/>
        <w:br/>
        <w:t>Jag vill visst icke förneka, att under sådana förhållanden kunna inträffa fall, då makarne verkligen enligt den bestämmelse, som Kungl. Maj:t hade tänkt sig, kunna komma att undgå beskattning för viss inkomst, nämligen såvida denna beskattningsbara inkomst icke kunde komma att konstateras på annat sätt än genom afgifvande af deklaration. Detta är en invändning, som Kungl. Maj:t</w:t>
        <w:br/>
        <w:br/>
        <w:t>Om ändrinicke har förbisett, så mycket mindre som den från början framställts gar i bevillfrån kammarrättens sida, utan att detta dock föranledt kammarrätten</w:t>
        <w:br/>
        <w:br/>
        <w:t xml:space="preserve">Jag har tillåtit mig att i statsrådsprotokollet anmärka, att, där </w:t>
      </w:r>
      <w:r>
        <w:rPr>
          <w:b/>
        </w:rPr>
        <w:t>hustruns²</w:t>
      </w:r>
      <w:r>
        <w:rPr>
          <w:b w:val="0"/>
        </w:rPr>
        <w:t xml:space="preserve"> inkomst — det gäller nu egentligen </w:t>
      </w:r>
      <w:r>
        <w:rPr>
          <w:b/>
        </w:rPr>
        <w:t>hennes²</w:t>
      </w:r>
      <w:r>
        <w:rPr>
          <w:b w:val="0"/>
        </w:rPr>
        <w:t xml:space="preserve"> — kommer från tjänst och </w:t>
      </w:r>
      <w:r>
        <w:rPr>
          <w:b/>
        </w:rPr>
        <w:t>hon²</w:t>
      </w:r>
      <w:r>
        <w:rPr>
          <w:b w:val="0"/>
        </w:rPr>
        <w:t xml:space="preserve"> är anställd hos viss arbetsgifvare, denne är pliktig att uppgifva inkomsten. Ar det åter så, att inkomsten förskrifver sig från rörelse, hvilket ju icke så sällan kan vara fallet, särskildt i städerna, där exempelvis en fabriksarbetares </w:t>
      </w:r>
      <w:r>
        <w:rPr>
          <w:b/>
        </w:rPr>
        <w:t>hustru²</w:t>
      </w:r>
      <w:r>
        <w:rPr>
          <w:b w:val="0"/>
        </w:rPr>
        <w:t xml:space="preserve"> kan syssla med köttmångleri eller sådant, lärer icke heller detta gå för sig utan att det blir så pass kändt, att taxeringsmyndigheterna nog hafva utsikt att få reda på rätta sammanhanget. Däremot erkänner jag ju gärna, att det kan vara svärare med afseende å afkastningen at kapital. Dock är det icke mycket troligt, att i någon större utsträckning ett undgående af skattskyldigheten på detta sätt kan ernås. I allt fall kan det icke blifva till sådana belopp, som hafva någon den ringaste statsfinansiella betydelse, och framförallt är i alla händelser, äfven om det skulle kunna bända, detta icke ägnadt att förringa värdet af det principiellt riktiga i den ståndpunkt, som Kungl. Maj:t har intagit angående den obligatoriska deklarationsskyldigheten för gift </w:t>
      </w:r>
      <w:r>
        <w:rPr>
          <w:b/>
        </w:rPr>
        <w:t>kvinna¹</w:t>
      </w:r>
      <w:r>
        <w:rPr>
          <w:b w:val="0"/>
        </w:rPr>
        <w:t>.</w:t>
        <w:br/>
        <w:br/>
        <w:t xml:space="preserve">Bevillningsutskottet har tydligen icke heller funnit, att detta ensamt för sig skulle kunna vara något tillräckligt talande skäl. I stället har bevillningsutskottet framhållit en del praktiska olägenheter. Utskottet har därvid talat om det större besvär, som skulle komma att föranledas för taxeringsmyndigheterna, då det ofta nog skulle blifva nödvändigt att i taxeringslängderna i stället för att i en kolumn under mannens namn utföra både mannens och </w:t>
      </w:r>
      <w:r>
        <w:rPr>
          <w:b/>
        </w:rPr>
        <w:t>hustruns²</w:t>
      </w:r>
      <w:r>
        <w:rPr>
          <w:b w:val="0"/>
        </w:rPr>
        <w:t xml:space="preserve"> samfällda inkomst med den skatt, som därpå grundades, uppföra två rubriker, den ena för mannen och den andra för </w:t>
      </w:r>
      <w:r>
        <w:rPr>
          <w:b/>
        </w:rPr>
        <w:t>hustrun²</w:t>
      </w:r>
      <w:r>
        <w:rPr>
          <w:b w:val="0"/>
        </w:rPr>
        <w:t>. Ja, det är ju gifvet, att detta verkligen blefve fallet, men det är naturligtvis icke större ökning i arbetet, som på denna grund förorsakas vederbörande myndigheter, än den, som skulle föranledas genom den åtminstone i allmänhet alltjämt fortgående ökningen af skattskyldige inom de olika distrikten. Jag kan därför för min del omöjligt finna, att detta är något som helst vägande skäl för ett afsteg från Kungl. Maj:ts förslag.</w:t>
        <w:br/>
        <w:br/>
        <w:t xml:space="preserve">De enda, för hvilka det verkligen kan sägas innebära en reell ökning i arbetet, äro häradsskrifvarna, ty mellan den skatteläggning, som skulle blifva en följd af Kungl. Maj:ts förslag, och den, som nu äger rum, förefinnes den skillnaden, att enligt Kungl. Maj:ts förslag beträffande inkomstskatten, hvilken ju, såsom herrarne väl veta, utgår progressivt, progressionen skulle bestämmas efter det sammanlagda beloppet af båda makarnas skattskyldiga inkomster och därefter det absoluta skattebelopp, som sålunda blifvit funnet, fördelas på hvardera maken i förhållande till hans eller </w:t>
      </w:r>
      <w:r>
        <w:rPr>
          <w:b/>
        </w:rPr>
        <w:t>hennes²</w:t>
      </w:r>
      <w:r>
        <w:rPr>
          <w:b w:val="0"/>
        </w:rPr>
        <w:t xml:space="preserve"> beskattningsbara inkomst. Detta innebär således en liten räkneoperation, som i annat fall icke behöft förekomma. Men jag har verkligen aldrig hört, att man inom Riksdagen har ansett, att den omständigbeten, att en eller annan statstjänare får litet mera arbete på grund af ett beslut, som</w:t>
        <w:br/>
        <w:br/>
        <w:t>inom Riksdagen är fattadt, verkligen skulle kunna vara någon grund Om ändrin-</w:t>
        <w:br/>
        <w:br/>
        <w:t>för att afstå från att fatta detta beslut, om det i öfrigt skulle af 9</w:t>
        <w:br/>
        <w:br/>
        <w:t>Riksdagen finnas vara principiellt riktigt. Jag tror därför icke heller, att det finnes något skäl för ett sådant tillvägagående i det nu föreliggande fallet, allt naturligtvis under förutsättning, att Riksdagen delar den uppfattning, som ligger till grund för Kungl. Maj:ts förslag, nämligen att den af Kungl. Maj:t föreslagna anordningen är den enda principiellt riktiga i nu förevarande hänseende. Jag skall söka gifva bevis, för denna uppfattnings riktighet.</w:t>
        <w:br/>
        <w:br/>
        <w:t xml:space="preserve">Ar det så, att det är bestämdt, att den gifta </w:t>
      </w:r>
      <w:r>
        <w:rPr>
          <w:b/>
        </w:rPr>
        <w:t>kvinnan¹</w:t>
      </w:r>
      <w:r>
        <w:rPr>
          <w:b w:val="0"/>
        </w:rPr>
        <w:t xml:space="preserve"> skall under vissa förhållanden taxeras särskildt för sin inkomst, så är det ju tydligt, att, om alla gifta </w:t>
      </w:r>
      <w:r>
        <w:rPr>
          <w:b/>
        </w:rPr>
        <w:t>kvinnor¹</w:t>
      </w:r>
      <w:r>
        <w:rPr>
          <w:b w:val="0"/>
        </w:rPr>
        <w:t xml:space="preserve">, som hafva sådan inkomst, uttala en önskan därom, ingenting finnes, som kan hindra dem från att få denna önskan uppfylld. Då kommer man ju på denna väg till samma resultat, som Kungl. Maj:t når på sin väg genom att föreskrifva, att hvarje gift </w:t>
      </w:r>
      <w:r>
        <w:rPr>
          <w:b/>
        </w:rPr>
        <w:t>kvinna¹</w:t>
      </w:r>
      <w:r>
        <w:rPr>
          <w:b w:val="0"/>
        </w:rPr>
        <w:t xml:space="preserve">, som har angifven inkomst, också ovägerligen skall för densamma vara särskildt beskattad och deklarationspliktig i den omfattning, som deklarationsplikt kan </w:t>
      </w:r>
      <w:r>
        <w:rPr>
          <w:b/>
        </w:rPr>
        <w:t>henne²</w:t>
      </w:r>
      <w:r>
        <w:rPr>
          <w:b w:val="0"/>
        </w:rPr>
        <w:t xml:space="preserve"> åligga. Men det är den stora skillnaden, att det i ena fallet är ett godtycke, som ligger till grund för de rättigheter, hvilka grundas på denna särskilda beskattning, och i andra fallet är det objektiva grunder, som tillämpas lika väl med hänsyn till den gifta </w:t>
      </w:r>
      <w:r>
        <w:rPr>
          <w:b/>
        </w:rPr>
        <w:t>kvinnans¹</w:t>
      </w:r>
      <w:r>
        <w:rPr>
          <w:b w:val="0"/>
        </w:rPr>
        <w:t xml:space="preserve"> rättigheter som öfver hela linjen i öfrigt. Då det är så, att denna gifta </w:t>
      </w:r>
      <w:r>
        <w:rPr>
          <w:b/>
        </w:rPr>
        <w:t>kvinna¹</w:t>
      </w:r>
      <w:r>
        <w:rPr>
          <w:b w:val="0"/>
        </w:rPr>
        <w:t xml:space="preserve">, som blifvit särskildt för sig beskattad, också därmed har kommunal rösträtt, så vill jag för min del påstå, att det icke är riktigt att göra den gifta </w:t>
      </w:r>
      <w:r>
        <w:rPr>
          <w:b/>
        </w:rPr>
        <w:t>kvinnans¹</w:t>
      </w:r>
      <w:r>
        <w:rPr>
          <w:b w:val="0"/>
        </w:rPr>
        <w:t xml:space="preserve"> ernående af den kommunala rösträtten beroende på </w:t>
      </w:r>
      <w:r>
        <w:rPr>
          <w:b/>
        </w:rPr>
        <w:t>hennes²</w:t>
      </w:r>
      <w:r>
        <w:rPr>
          <w:b w:val="0"/>
        </w:rPr>
        <w:t xml:space="preserve"> egen önskan, utan det enda riktiga är därvidlag att lika väl för den gifta </w:t>
      </w:r>
      <w:r>
        <w:rPr>
          <w:b/>
        </w:rPr>
        <w:t>kvinnan¹</w:t>
      </w:r>
      <w:r>
        <w:rPr>
          <w:b w:val="0"/>
        </w:rPr>
        <w:t xml:space="preserve"> som för alla män i samhället göra den kommunala rösträtten beroende på de objektiva grunder, på hvilka denna rösträtt i öfrigt baseras. Det synes mig, att ett annat, ett motsatt tillvigagående skulle innebära, att man ville göra den kommunala rösträtten för den gifta </w:t>
      </w:r>
      <w:r>
        <w:rPr>
          <w:b/>
        </w:rPr>
        <w:t>kvinnan¹</w:t>
      </w:r>
      <w:r>
        <w:rPr>
          <w:b w:val="0"/>
        </w:rPr>
        <w:t xml:space="preserve"> till något annat än hvad den kommunala rösträtten för alla andra samhällsmedborgare är. Man ville göra den till något, som </w:t>
      </w:r>
      <w:r>
        <w:rPr>
          <w:b/>
        </w:rPr>
        <w:t>hon²</w:t>
      </w:r>
      <w:r>
        <w:rPr>
          <w:b w:val="0"/>
        </w:rPr>
        <w:t xml:space="preserve"> kan ernå, om </w:t>
      </w:r>
      <w:r>
        <w:rPr>
          <w:b/>
        </w:rPr>
        <w:t>hon²</w:t>
      </w:r>
      <w:r>
        <w:rPr>
          <w:b w:val="0"/>
        </w:rPr>
        <w:t xml:space="preserve"> vill, men från hvilken </w:t>
      </w:r>
      <w:r>
        <w:rPr>
          <w:b/>
        </w:rPr>
        <w:t>hon²</w:t>
      </w:r>
      <w:r>
        <w:rPr>
          <w:b w:val="0"/>
        </w:rPr>
        <w:t xml:space="preserve"> kan afstå, för den händelse </w:t>
      </w:r>
      <w:r>
        <w:rPr>
          <w:b/>
        </w:rPr>
        <w:t>hon²</w:t>
      </w:r>
      <w:r>
        <w:rPr>
          <w:b w:val="0"/>
        </w:rPr>
        <w:t xml:space="preserve"> icke vill hafva den.</w:t>
        <w:br/>
        <w:br/>
        <w:t xml:space="preserve">Nu har jag för min del den uppfattningen, att den kommunala rösträtten är absolut icke någonting, som uteslutande kan karakteriseras såsom en rättighet, således icke någonting, hvarom man kan säga: ja, det där kan ni få, om ni vill, men ni kan också låta bli det, om ni icke vill. Jag anser för min del, att den kommunala rösträtten är en rättighet af den beskaffenhet, att den i sig innebär ett så stort ansvar, att den, som kommer i åtnjutande af denna rättighet, icke skall kunna på grund af eget godtycke afskudda sig detta ansvar. Skall rättigheten finnas, så skall den finnas under full känsla af det ansvar, som densamma medför, och denna fulla känsla af ansvar anser jag för min del absolut icke kunna förefinnas hos den, som äger att själf bestämma, huruvida </w:t>
      </w:r>
      <w:r>
        <w:rPr>
          <w:b/>
        </w:rPr>
        <w:t>hon²</w:t>
      </w:r>
      <w:r>
        <w:rPr>
          <w:b w:val="0"/>
        </w:rPr>
        <w:t xml:space="preserve"> vill ha rättigheten eller ej. Detta synes mig vara en så principiellt riktig synpunkt härvidlag, att redan den saken skulle vara alldeles tillräcklig</w:t>
        <w:br/>
        <w:br/>
        <w:t>efter min uppfattning att karakterisera Kungl. Maj:ts förslag såsom det enda riktiga uti detta hänseende.</w:t>
        <w:br/>
        <w:br/>
        <w:t xml:space="preserve">Men det finnes äfven en annan synpunkt i detta fall. Enligt bevillningsutskottets förslag skall mannen vara skyldig att deklarera för såväl sin egen som </w:t>
      </w:r>
      <w:r>
        <w:rPr>
          <w:b/>
        </w:rPr>
        <w:t>hustruns²</w:t>
      </w:r>
      <w:r>
        <w:rPr>
          <w:b w:val="0"/>
        </w:rPr>
        <w:t xml:space="preserve"> inkomst äfven uti alla de fall, där denna senares inkomst är af sådan beskaffenhet, att mannen icke lagligen äger att med densamma taga någon som helst befattning. Men han skall vackert låta bli att deklarera för denna senare inkomst, så snart </w:t>
      </w:r>
      <w:r>
        <w:rPr>
          <w:b/>
        </w:rPr>
        <w:t>hustrun²</w:t>
      </w:r>
      <w:r>
        <w:rPr>
          <w:b w:val="0"/>
        </w:rPr>
        <w:t xml:space="preserve"> förklarar, att </w:t>
      </w:r>
      <w:r>
        <w:rPr>
          <w:b/>
        </w:rPr>
        <w:t>hon²</w:t>
      </w:r>
      <w:r>
        <w:rPr>
          <w:b w:val="0"/>
        </w:rPr>
        <w:t xml:space="preserve"> vill deklarera för densamma. Emellertid skall enligt förslaget </w:t>
      </w:r>
      <w:r>
        <w:rPr>
          <w:b/>
        </w:rPr>
        <w:t>hustrun²</w:t>
      </w:r>
      <w:r>
        <w:rPr>
          <w:b w:val="0"/>
        </w:rPr>
        <w:t xml:space="preserve">. tillkännagifva denna sin önskan att själf deklarera för sin egen inkomst senast den 1 mars. Men samma dag senast skall enligt bevillningsförordningens föreskrift också mannen deklarera och då för bägges inomster. Nu är det ju icke alls otänkbart, att mannen deklarerar, låtom oss säga, omkring den 20 februari för både </w:t>
      </w:r>
      <w:r>
        <w:rPr>
          <w:b/>
        </w:rPr>
        <w:t>hustruns²</w:t>
      </w:r>
      <w:r>
        <w:rPr>
          <w:b w:val="0"/>
        </w:rPr>
        <w:t xml:space="preserve"> och sin egen inkomst, utan att han, då inkomstskatteförordningen icke ger någon som helst anledning därtill, skiljer på sin och </w:t>
      </w:r>
      <w:r>
        <w:rPr>
          <w:b/>
        </w:rPr>
        <w:t>hustruns²</w:t>
      </w:r>
      <w:r>
        <w:rPr>
          <w:b w:val="0"/>
        </w:rPr>
        <w:t xml:space="preserve"> inkomster, utan uppgifver dem i klump; så kommer </w:t>
      </w:r>
      <w:r>
        <w:rPr>
          <w:b/>
        </w:rPr>
        <w:t>hustrun²</w:t>
      </w:r>
      <w:r>
        <w:rPr>
          <w:b w:val="0"/>
        </w:rPr>
        <w:t xml:space="preserve"> några dagar efterät och deklarerar för sin inkomst. Hvad tro herrarne då blir följden? Ja, jag har haft så pass mycket att göra med handläggning af taxeringsmål och besvär öfver sådana mål, att jag vågar påstå, att följden antagligen blir den, att mannen får betala skatt för bägges inkomst och </w:t>
      </w:r>
      <w:r>
        <w:rPr>
          <w:b/>
        </w:rPr>
        <w:t>hustrun²</w:t>
      </w:r>
      <w:r>
        <w:rPr>
          <w:b w:val="0"/>
        </w:rPr>
        <w:t xml:space="preserve"> får betala skatt för sin egen, och skall mannen sedan efteråt söka få någon ändring uti detta, kan han ju gå och kommer väl antagligen i de flesta fall att gå besvärsvägen, men det är mycket svårt, kan jag försäkra herrarne, att få ändring i något, som direkt grundar sig på ens egen deklaration, så att i många fall torde </w:t>
      </w:r>
      <w:r>
        <w:rPr>
          <w:b/>
        </w:rPr>
        <w:t>hustruns²</w:t>
      </w:r>
      <w:r>
        <w:rPr>
          <w:b w:val="0"/>
        </w:rPr>
        <w:t xml:space="preserve"> inkomst blifva föremål för dubbelbeskattning.</w:t>
        <w:br/>
        <w:br/>
        <w:t xml:space="preserve">Jag vill vidare påpeka en annan sak, och herrarne skola icke tro, att det är något sådant där exempel, som man konstruerar upp. Det är icke meningen allenast, att mannen är deklarationsskyldig för den inkomst, som hans </w:t>
      </w:r>
      <w:r>
        <w:rPr>
          <w:b/>
        </w:rPr>
        <w:t>hustru²</w:t>
      </w:r>
      <w:r>
        <w:rPr>
          <w:b w:val="0"/>
        </w:rPr>
        <w:t xml:space="preserve">, med hvilken han sammanlefver, kan ha, och som är af den beskaffenhet, att </w:t>
      </w:r>
      <w:r>
        <w:rPr>
          <w:b/>
        </w:rPr>
        <w:t>hon²</w:t>
      </w:r>
      <w:r>
        <w:rPr>
          <w:b w:val="0"/>
        </w:rPr>
        <w:t xml:space="preserve"> själf äger däröfver råda, utan enligt författningen är han också skyldig till dylik deklaration för den, från hvilken han lefver skild, utan att laglig skilsmässa ägt rum, och sådana fall kunna ganska ofta komma att inträffa. Det är tydligt och klart, att det måste vara i högsta grad motbjudande för en samvetsöm person att på heder och samvete uppgifva, bvad en annan person förtjänar, när han icke har med denna andra persons inkomst att skaffa. Han har icke rätt att på något sätt begära en redogörelse för hvad </w:t>
      </w:r>
      <w:r>
        <w:rPr>
          <w:b/>
        </w:rPr>
        <w:t>hustrun²</w:t>
      </w:r>
      <w:r>
        <w:rPr>
          <w:b w:val="0"/>
        </w:rPr>
        <w:t xml:space="preserve"> förtjänar genom sitt eget arbete eller i öfrigt under sådana förhållanden, att </w:t>
      </w:r>
      <w:r>
        <w:rPr>
          <w:b/>
        </w:rPr>
        <w:t>hon²</w:t>
      </w:r>
      <w:r>
        <w:rPr>
          <w:b w:val="0"/>
        </w:rPr>
        <w:t xml:space="preserve"> enligt lag äger att däröfver ensam råda. Men enligt nu gällande förordning och enligt det förslag, som bevillningsutskottet här framlagt, är ban dock skyldig att på heder och samvete deklarera för denna </w:t>
      </w:r>
      <w:r>
        <w:rPr>
          <w:b/>
        </w:rPr>
        <w:t>hustruns²</w:t>
      </w:r>
      <w:r>
        <w:rPr>
          <w:b w:val="0"/>
        </w:rPr>
        <w:t xml:space="preserve"> inkomst. Jag kan icke finna, att detta är öfverensstämmande med god ordning och att man verkligen på detta sätt kan kräfva ut förpliktelser af den ena eller andra medborgaren. Jag ser en ärad medlem af bevillningsutskottet göra vissa auteckningar just vid denna poäng, och det kan ju hända, att han kommer att till besvarande</w:t>
        <w:br/>
        <w:br/>
        <w:t xml:space="preserve">upptaga denna invändning. Om han det gör, är det ju möjligt, att Om ändrinhan kommer att svara på samma sätt, som han gjorde år 1904, dågear + bevilluti Andra Kammaren just denna olägenhet framhölls — ty denna ordhtngen fråga var på tal redan då, såsom jag strax skall ytterligare nämna. mm. m. Då anfördes af den ärade medlem af kammaren, på hvilken jag nu (Forts.) syftar och hvilken då liksom nu tillhörde bevillningsutskottet, hvilket vid det tillfället alldeles såsom nu afstyrkte ett förslag i samma syfte som Kungl. Maj:ts nu föreliggande förslag — det anfördes då af honom en bestämmelse ur bevillningsförordningen, att taxeringsmyndigheterna äga att efter bästa omdöme på heder och samvete bedöma, uppskatta och taxera den enas och den andras inkomst. Jag vet icke, huruvida det var meningen att nu gifva mig samma svar — det kan ju hända, att det nu blir inbiberadt — men jag skall i alla fall be att få svara detsamma, som då framhölls från den person, som vid det tillfället förde talan för samma uppfattning som den, hvilken Kungl. Maj:t nu gjort gällande, nämligen att det är mycket stor skillnad på att ä ena sidan såsom medlem af taxeringsnämnden sitta och efter bästa omdöme på heder och samvete söka utröna och säga, att så och så mycket har den och den förtjänat och därför skall jag taxera upp honom till så och så mycket, och att ä andra sidan, såsom det fordras i deklarationen, på heder och samvete fastställa ett faktiskt förhållande, hvarom man icke äger kännedom. Jag tror därför icke, att den anförda bestämmelsen i bevillningsförordningen kan åberopas såsom något bevis eller något försvar för riktigheten af att fordra något sådant af mannen, som här är ifrågasatt. Jag kan således icke annat än hysa den lifliga uppfattning, att alla principiella skäl tala till förmån för Kungl. Maj:ts förslag, liksom jag ä andra sidan icke kan förstå, att de praktiska skäl, som skulle tala för motsatsen, i och för sig själfva äro af den beskaffenhet, att man bör tillmäta dem en alltför stor betydelse och, framför allt, att de i jämförelse med den principiella innebörden af de skäl, som ligga till grund för Kungl. Maj:ts förslag, skola kunna ha den betydelse, att de kunna med de angifna praktiska olägenheterna kasta omkull den principiella riktigheten af Kungl. Maj:ts förslag. Jag skall sluta med att erinra därom, att år 1904 motionerade, såsom jag förut nämnt, herr Staaff här i Andra Kammaren angående denna fråga. Den motion, som han då aflämnade, omfattade tre olika punkter. Den första punkten tillstyrktes af bevillningsutskottet och bifölls af båda kamrarne. Den tredje punkten, som af bevillningsutskottet afstyrktes, frånträdde herr Staaff sedermera själf i kammaren, när ärendet kom tillbaka från utskottet. Den andra punkten lydde sålunda: »att Riksdagen måtte besluta sådan ändring i inkomstskatteförordningen, att gift </w:t>
      </w:r>
      <w:r>
        <w:rPr>
          <w:b/>
        </w:rPr>
        <w:t>kvinna¹</w:t>
      </w:r>
      <w:r>
        <w:rPr>
          <w:b w:val="0"/>
        </w:rPr>
        <w:t>, som har egendom under egen förvaltning, blifver skyldig att själf uppgifva densamma». Alven denna punkt blef af bevillningsutskottet atstyrkt. Jag vill inom parantes nämna, att detta bevillningsutskottets afstyrkande utlåtande var åtföljdt af en reservation, hvari tre af utskottets medlemmar yrkade bifall till herr Staaffs förslag i just denna punkt. Det är ju klart, att jag icke går grannlagenheten för nära, då ju detta är offi-</w:t>
        <w:br/>
        <w:br/>
        <w:t>ciella handlingar, om jag meddelar, att de tre reservanterna voro herr Beckman, som nu icke längre tillhör bevillningsutskottet, samt herrar K. G. Karlsson och Höjer, hvilka båda fortfarande äro medlemmar af bevillningsutskottet. När frågan kom före i kammaren, uppträdde herr Staaff till förmån för sitt förslag och för de nämnda herrarnes reservation, till hvilken han med en liten ändring, där han utbytte ordet »egendom»&gt; mot »inkomst», yrkade bifall, säledes påyrkande en skrifvelse till Kungl. Maj:t med ett innehåll, som precis motsvarade det förslag, som nu från Kungl. Maj:ts sida har framkommit. Detta af herr Staaff framställda yrkande bifölls i Andra Kammaren utan voteriog. I Första Kammaren framställdes samma yrkande af herr Trygger. Där föll visserligen förslaget, men sam- Jade ändock 50 röster omkring sig mot 57. Första Kammaren har i dag på förmiddagen enat sig om den ståndpunkt, som af Andra Kammaren för fyra år sedan intogs, i det att nämligen Första Kammaren med 66 röster emot 33 bifallit Kungl. Maj:ts proposition. Jag vågar hoppas, att Andra Kammaren icke nu skall öfvergå till Första Kammarens redan öfvergifna position, utan fasthålla samma position, som kammaren intog för fyra år sedan.</w:t>
      </w:r>
    </w:p>
    <w:p>
      <w:pPr>
        <w:pStyle w:val="Heading2"/>
      </w:pPr>
      <w:r>
        <w:t>3. Karl Karlsson (Liberala samlingspartiet, man)</w:t>
      </w:r>
    </w:p>
    <w:p>
      <w:r>
        <w:rPr>
          <w:b w:val="0"/>
        </w:rPr>
        <w:t xml:space="preserve">Herr talman, mina herrar! Då herr statsrådet omnämnde, att, när denna fråga var före år 1904, jag jämte två andra af utskottets ledamöter reserverat mig till förmån för herr Staaffs då i ämnet afgifna motion, skulle däri måhända ligga en liten antydan om, att jag nu skulle ha ändrat åsikt. Det kan ju äfven så synas, då jag utan reservation varit med om utskottets nu förevarande hemställan. Jag ber emellertid att få framhålla, att olikheten emellan Kungl. Maj:ts förslag och utskottets är icke så synnerligen stor. Den ligger ju däri, att Kungl. Maj:t har föreslagit, att den ifrågavarande anordningen skulle blifva obligatorisk, under det att utskottet med gillande af själfva den tanke, som legat till grund för den kungl. propositionen, dock har velat begränsa denna sak till att vara fakultativ, vara beroende på vederbörandes -— det vill säga dessa gifta </w:t>
      </w:r>
      <w:r>
        <w:rPr>
          <w:b/>
        </w:rPr>
        <w:t>kvinnor¹</w:t>
      </w:r>
      <w:r>
        <w:rPr>
          <w:b w:val="0"/>
        </w:rPr>
        <w:t>, som ha egendom, hvilken de själfva råda öfver — egen goda vilja.</w:t>
        <w:br/>
        <w:br/>
        <w:t>Jag skall be att få nämna, att, när jag fick del af den kungl. propositionen, jag fann mig lifligt tilltalad af de däri uttalade åsikterna och den tillämpning, som Kungl. Maj:t gjort af principen. Men då ärendet föredrogs i utskottet, framhölls där, särskildt af landsbygdens representanter, en del praktiska svårigheter, som skulle bli en följd af ett genomförande af förslaget i den utsträckning, som i den kungl. propositionen föreslogs. Och enär jag för min del anser, att, då det gäller att väga teorierna mot praktiken, man bör tillerkänna praktiken och de praktiska hänsynen väl så stor vikt som teorierna, så fann jag mig nu icke ha anledning att skilja mig från utskottet, då det föreslog, att man endast skulle ge förslaget fakultativ tillämpning.</w:t>
        <w:br/>
        <w:br/>
        <w:t>Herr statsrådet har medgifvit i sitt anförande, att det kan inträffa fall, då en del inkomster skulle kunna undgå beskattning. Redan</w:t>
        <w:br/>
        <w:br/>
        <w:t>det är ju en viss olägenhet, särskildt då man får göra det tillägget, Om ändrinatt detta alldeles speciellt kommer att vara händelsen med inkomst gar i bevillaf kapital, hvilket man ju allra minst vill att det skall undandraga Näagiför sig beskattning. Det kan icke förnekas, att dock detta är en olägen- ””Agen het, man må tillmäta den hvilket värde som helst. (Forts.</w:t>
        <w:br/>
        <w:br/>
        <w:t>Vidare är att taga i betraktande det större besvär, det större ar- = bete, som skulle uppstå för taxeringsmyndigheterna. De, som erinra sig behandlingen af den nya bevillningsförordningen under förra Riksdagen, torde komma ihåg, hurusom det gjordes skarpa invändningar mot den korta tid, taxeringsmyndigheterna på grund af den nya anordningen skulle få till sitt förfogande. Nu har det framhållits inom utskottet — och det med allt fog, ty det torde icke kunna förnekas — att, om man gör denna sak obligatorisk, taxeringsmyndigheterna få ett vida större arbete under den korta tid, som står dem till buds.</w:t>
        <w:br/>
        <w:br/>
        <w:t xml:space="preserve">Nu anförde herr statsrådet, att, om alla gifta </w:t>
      </w:r>
      <w:r>
        <w:rPr>
          <w:b/>
        </w:rPr>
        <w:t>kvinnor¹</w:t>
      </w:r>
      <w:r>
        <w:rPr>
          <w:b w:val="0"/>
        </w:rPr>
        <w:t>, som ha beskattningsbar egendom, skulle påfordra egen debetsedel, detta skulle tillskynda myndigheterna lika mycket arbete, som om föreskriften blefve obligatorisk. Men nu vet hvar och en, att detta icke kommer att inträffa, utan är det så, att man tillämpar denna anordning endast fakultativt, så blir det antagligen, särskildt i början, endast ett relativt fåtal, som påyrkar egen skattsedel.</w:t>
        <w:br/>
        <w:br/>
        <w:t xml:space="preserve">Det var för öfrigt en omständighet, som framhölls inom utskottet och åtminstone på mig hade en afgörande verkan, och det var, att det, som jag förut nämnt, särskildt af landsbygdens representanter framhäfdes, att det icke var nog med denna ökade omgång, som skulle bli en följd af förslagets obligatoriska tillämpning, utan det skulle äfven följa, ansåg man, en skärpning i uppskattningen af de minsta inkomsttagarna. Jag erinrar mig att det anfördes som exempel härpå att, om en </w:t>
      </w:r>
      <w:r>
        <w:rPr>
          <w:b/>
        </w:rPr>
        <w:t>statarhustru²</w:t>
      </w:r>
      <w:r>
        <w:rPr>
          <w:b w:val="0"/>
        </w:rPr>
        <w:t xml:space="preserve"> förtjänat kanske 100 kronor på mjölkning, man icke under nuvarande förhållanden skulle vara så noga med att taga upp detta lilla tillägg vid upptaxering af mannens inkomst. Ar det däremot så att här stadgas, att </w:t>
      </w:r>
      <w:r>
        <w:rPr>
          <w:b/>
        </w:rPr>
        <w:t>hustrun²</w:t>
      </w:r>
      <w:r>
        <w:rPr>
          <w:b w:val="0"/>
        </w:rPr>
        <w:t xml:space="preserve"> ovillkorligen skall ha egen debetsedel för sin inkomst, skulle däraf följa en strängare uppskattning af dylika små inkomster. Nu kan häremot invändas, att just detta är riktigt, att man uppskattas precis på öret för hvad man har i inkomst. Men hvar och en vet ju, att åtminstone beträffande dem, som ha större inkomster, det icke sker en så precis på öret gående upptaxering.</w:t>
        <w:br/>
        <w:br/>
        <w:t>Det må vara hur som helst med detia, men så länge vi icke fått bestämmelserna om det bevillningsfria afdraget ändrade, så att de små inkomsttagarne få större afdrag än för närvarande, kan jag icke anse oriktigt, om taxeringsmyndigheterna icke förfara alltför strängt med dessa små inkomsttagare, som kanske nätt och jämt ha så att de kunna draga sig fram.</w:t>
        <w:br/>
        <w:br/>
        <w:t>Dessa skäl ha gjort, att jag förenat mig med utskottet i dess hemställan, till hvilken jag, herr talman, ber att få yrka bifall.</w:t>
      </w:r>
    </w:p>
    <w:p>
      <w:pPr>
        <w:pStyle w:val="Heading2"/>
      </w:pPr>
      <w:r>
        <w:t>4. Karl Staaff (Liberala samlingspartiet, man)</w:t>
      </w:r>
    </w:p>
    <w:p>
      <w:r>
        <w:rPr>
          <w:b w:val="0"/>
        </w:rPr>
        <w:t>Herr talman! Jag befinner mig i den något besynnerliga belägenheten att för andra gången samma afton nödgas gent emot åtskilliga högt ärade politiska vänner söka att i min ringa mån</w:t>
        <w:br/>
        <w:br/>
        <w:t>ju själf motionerat i saken, och det som föreligger utgör i själfva verket endast ett utförande af de grundtankar, som i denna motion framlagts. Jag vill då också säga, att jag icke kan hysa någon betänklighet vid att försöka att i detta fall stödja och lifligt understödja den kungl. propositionen gent emot utskottets förslag, därför att jag allt fortfarande står fullkomligt på samma ståndpunkt, som jag för några är sedan intog, och jag tror icke, att utskottets förslag på något sätt är tillfredsställande.</w:t>
        <w:br/>
        <w:br/>
        <w:t xml:space="preserve">Jag vill i det fallet för närvarande åtminstone inskränka mig till att åberopa de skäl, som herr finansministern utvecklade på ett sätt, som syntes mig öfvertygande, och jag vill endast särskildt för min del betona, att om man verkligen genom denna reform vill göra den </w:t>
      </w:r>
      <w:r>
        <w:rPr>
          <w:b/>
        </w:rPr>
        <w:t>kvinnliga¹</w:t>
      </w:r>
      <w:r>
        <w:rPr>
          <w:b w:val="0"/>
        </w:rPr>
        <w:t xml:space="preserve"> kommunala rösträtten någon tjänst, då är det alldeles gifvet, att man bör taga den kungl. propositionen och icke utskottets förslag. Ty det ligger i sakens natur, att en sådan rätt som rösträtt i allmänna, vare sig statens eller kommunala angelägenheter bör och måste vara sådan, att den hvilar på vissa bestämda grunder, men att det icke är öfverlämnadt åt den enskildes behag att göra därmed, hur han vill eller i detta fall att begära eller icke begära den, att utverka den eller icke utverka den.</w:t>
        <w:br/>
        <w:br/>
        <w:t>Denna fråga är principiell, men har naturligtvis också mycket stor praktisk betydelse. Ty det må ligga klart för hvar man, att det icke är detsamma att ha en rösträtt, som jag, långt innan jag finner ett särskildt intresse af att utöfva den, behöfver genom en speciell åtgärd förskaffa mig, att detta icke är detsamma som att ha en rösträtt, hvilken jag utan vidare äger och, när tillfälle kommer, då jag har intresse att använda mig däraf, också kan använda.</w:t>
        <w:br/>
        <w:br/>
        <w:t xml:space="preserve">Om vi tänka på det senaste stadsfullmäktigevalet här i Stockholm, som väckte så lifligt intresse, så skulle nog tvifvelsutan, om utskottets förslag varit igenom, många gifta </w:t>
      </w:r>
      <w:r>
        <w:rPr>
          <w:b/>
        </w:rPr>
        <w:t>kvinnor¹</w:t>
      </w:r>
      <w:r>
        <w:rPr>
          <w:b w:val="0"/>
        </w:rPr>
        <w:t xml:space="preserve"> anmanats att lägga sin röst för sådana stadsfullmäktige, som ville göra något verkligt för den hemska bostadsnödens afhjälpande. Och tvifvelsutan hade det funnits många sådana </w:t>
      </w:r>
      <w:r>
        <w:rPr>
          <w:b/>
        </w:rPr>
        <w:t>kvinnor¹</w:t>
      </w:r>
      <w:r>
        <w:rPr>
          <w:b w:val="0"/>
        </w:rPr>
        <w:t>, som önskat detta, men huruvida de på förhand, innan den stämning var väckt, som verkligen framkallade denna stora rörelse, huruvida de då tänkt på att vidtaga någon särskild åtgärd för att förskaffa sig rösträtt, är en helt annan sak.</w:t>
        <w:br/>
        <w:br/>
        <w:t xml:space="preserve">Då det varit fråga om männens rösträtt på det ena eller andra området, har man alltid haft den uppfattning, som herr finansministern nyss utvecklat, och jag kan icke förstå annat än att man bör tillämpa samma princip, då det gäller den </w:t>
      </w:r>
      <w:r>
        <w:rPr>
          <w:b/>
        </w:rPr>
        <w:t>kvinnliga¹</w:t>
      </w:r>
      <w:r>
        <w:rPr>
          <w:b w:val="0"/>
        </w:rPr>
        <w:t xml:space="preserve"> rösträtten. Det är visserligen oförnekligt, att det ligger någon sanning i en och annan af de anmärkningar, som utskottet gjort. Men jag för min del kan icke finna, att någon af dessa anmärkningar ens i ringaste mån kan höja sig till samma nivå, som intresset och nödvändigheten att söka ordna en så viktig sak som kommunal rösträtt på principenligt sätt. Jag ber därför att få yrka bifall till den kungl. propositionen och afslag å utskottets förslag.</w:t>
        <w:br/>
        <w:br/>
        <w:t>kuriösa situation, hvari han befann sig. Men min är ändå åtskilligt kuriösare, enär jag nödgats uppträda till försvar för en ståndpunkt, som herr statsrådet belyst genom det anförande vi nyss alla hörde och som jag tror vi alla ur vissa synpunkter beundrade, en ståndpunkt, hvarifrån berr statsrådet lyckats omvända Första Kammaren, från icke blott bevillningsutskottets mening utan äfven, som jag tror, en där ganska utbredd mening, att status quo egentligen vore det riktiga i denna fråga.</w:t>
        <w:br/>
        <w:br/>
        <w:t xml:space="preserve">Som redan blifvit antydt af bevillningsutskottets vice ordförande gjordes inom utskottet, när Kungl. Maj:ts proposition där föredrogs, en del erinringar och anmärkningar, som voro af den beskaffenhet, att de syntes hota att helt och hållet stjälpa förslaget. Då måste man ovillkorligen ställa sig den frågan: hvad är det centrala och det viktiga i den reform, som här ifrågasättes? Och för min del kan jag icke finna annat än att det hufvudsakligen angelägna är, att de gifta </w:t>
      </w:r>
      <w:r>
        <w:rPr>
          <w:b/>
        </w:rPr>
        <w:t>kvinnor¹</w:t>
      </w:r>
      <w:r>
        <w:rPr>
          <w:b w:val="0"/>
        </w:rPr>
        <w:t xml:space="preserve">, som ha egen beskattningsbar inkomst, öfver hvilken de själtva förfoga, erhålla tillfälle att få egen debetsedel och därigenom komma i åtnjutande af de rättigheter, som därmed följa. D. v. 8. hvad som är det angelägna är, så vidt jag kunnat fatta saken, att de, som verkligen önska, verkligen känna något behof af att i detta fall förvärfva en rättighet, hvilken bör tillkomma dem enligt allmänna rättsgrunder, också beredas tillfälle att få densamma. Men däremot kan jag icke svinga mig upp till samma rent teoretiska intresse för en vacker form på denna sak, som syntes mig genomgå den senaste ärade talarens anförande — liksom herr statsrådets anförande i saken — när han uttalade som sin åsikt, att det var lika angeläget, att </w:t>
      </w:r>
      <w:r>
        <w:rPr>
          <w:b/>
        </w:rPr>
        <w:t>kvinnor¹</w:t>
      </w:r>
      <w:r>
        <w:rPr>
          <w:b w:val="0"/>
        </w:rPr>
        <w:t>, som icke hyste det minsta intresse för dessa saker, skulle genom den debetsedel, som utfärdades för dem, föras till erinran om, att också de kallades till deltagande i det kommunala lifvet.</w:t>
        <w:br/>
        <w:br/>
        <w:t>Det förefaller föga sannolikt åtminstone såsom regel, att en sådan erinran skulle på dem utöfva mycket stor inverkan i detta af-</w:t>
        <w:br/>
        <w:br/>
        <w:t>seende. Men visst är — och nu kommer jag till den synpunkten, som för mig varit den afgörande vid mitt votum i utskottet — att</w:t>
        <w:br/>
        <w:br/>
        <w:t xml:space="preserve">systemet ovillkorligen skulle komma att uti en mängd fall för de svagaste inkomsterna medföra en förhöjning uti makarnas gemensamma taxering, således en förhöjning i deras utskylder. Nu kan man däremot visserligen invända, att gällande praxis ändå är att man kanske räknar med </w:t>
      </w:r>
      <w:r>
        <w:rPr>
          <w:b/>
        </w:rPr>
        <w:t>hustruns²</w:t>
      </w:r>
      <w:r>
        <w:rPr>
          <w:b w:val="0"/>
        </w:rPr>
        <w:t xml:space="preserve"> inkomst, då </w:t>
      </w:r>
      <w:r>
        <w:rPr>
          <w:b/>
        </w:rPr>
        <w:t>hon²</w:t>
      </w:r>
      <w:r>
        <w:rPr>
          <w:b w:val="0"/>
        </w:rPr>
        <w:t xml:space="preserve"> har en afsevärd sådan. Men herr K. G. Karlsson har erinrat om, att man nog i massor utaf fall just gentemot de svagaste inkomsterna supplerat något på bevillningsförordningens ofullkomlighet genom att icke räkna alltför noga med om </w:t>
      </w:r>
      <w:r>
        <w:rPr>
          <w:b/>
        </w:rPr>
        <w:t>hustrun²</w:t>
      </w:r>
      <w:r>
        <w:rPr>
          <w:b w:val="0"/>
        </w:rPr>
        <w:t xml:space="preserve"> genom arbete utom hemmet kanske kunnat draga en hundra kronor eller till och med ett par till det gemensamma hushållets behof.</w:t>
        <w:br/>
        <w:br/>
        <w:t>Jag tror, att den reform, som man här ur principiella skäl vill</w:t>
        <w:br/>
        <w:br/>
        <w:t>höjda. Och jag kan för min del icke riktigt stå till svars för — när förhållandena ju äro sådana, att denna bevillningsförordning i alla fall är så ofullkomlig uti andra stycken — att jag för att uppnå den teoretiska fullkomligheten i detta stycke skulle offra den praktiska vinsten att möjliggöra en något rimligare beskattning utaf sådana inkomster.</w:t>
        <w:br/>
        <w:br/>
        <w:t xml:space="preserve">Nu skall jag be att få tillägga en sak, särskildt med anledning af sista delen af herr Staaffs anförande. Jag fruktar, att man ofta, när man talar om denna sak, förblandar detta med gift </w:t>
      </w:r>
      <w:r>
        <w:rPr>
          <w:b/>
        </w:rPr>
        <w:t>kvinnas¹</w:t>
      </w:r>
      <w:r>
        <w:rPr>
          <w:b w:val="0"/>
        </w:rPr>
        <w:t xml:space="preserve"> rätt öfver hufvud till deltagande uti det kommunala lifvet och icke besinnar, att det här icke är fråga om att i allmänhet bereda gift </w:t>
      </w:r>
      <w:r>
        <w:rPr>
          <w:b/>
        </w:rPr>
        <w:t>kvinna¹</w:t>
      </w:r>
      <w:r>
        <w:rPr>
          <w:b w:val="0"/>
        </w:rPr>
        <w:t xml:space="preserve"> sådan rättighet utan endast den visserligen icke försvinnande, men i alla fall relativt mindre delen af de gifta </w:t>
      </w:r>
      <w:r>
        <w:rPr>
          <w:b/>
        </w:rPr>
        <w:t>kvinnorna¹</w:t>
      </w:r>
      <w:r>
        <w:rPr>
          <w:b w:val="0"/>
        </w:rPr>
        <w:t xml:space="preserve">, som ha egen inkomst, öfver hvilken de själfva råda. Det är endast dessa, som skulle komma i åtnjutande af den delaktighet i det kommunala lifvet, som det här är fråga om. Låge saken på annat sätt, kunde man genom denna ändring i bevillningsförordningen exempelvis gå in på samma linjer som man har haft och har fortfarande — vill jag minnas — både i Norge och Danmark, att gift </w:t>
      </w:r>
      <w:r>
        <w:rPr>
          <w:b/>
        </w:rPr>
        <w:t>kvinna¹</w:t>
      </w:r>
      <w:r>
        <w:rPr>
          <w:b w:val="0"/>
        </w:rPr>
        <w:t xml:space="preserve"> i allmänhet skulle föras in bland de kommunalt röstberättigade, vore det en sådan reform, som vi här hade framför oss, ja, då kan jag erkänna, att man skulle kunna hysa de allra största betänkligheter mot att på minsta sätt fördröja införandet af en sådan reform, äfven om den mäste köpas med något högre debetsedlar på en mängd fattigas axlar. Men det är icke förhållandet, utan det gäller, som jag sade, och jag ber att få fästa kammarens speciella uppmärksamhet vid detta, det gäller icke det stora flertalet af gifta </w:t>
      </w:r>
      <w:r>
        <w:rPr>
          <w:b/>
        </w:rPr>
        <w:t>kvinnor¹</w:t>
      </w:r>
      <w:r>
        <w:rPr>
          <w:b w:val="0"/>
        </w:rPr>
        <w:t>, hvilka icke ha någon egen förmögenhet, öfver hvilken de förfoga, hvilka inom hemmet nedlägga sitt arbete, de alla stå fullständigt utanför den här historien. Den har således icke så stor räckvidd, som man kanske skulle kunna i hastigheten tro på grund af ett och annat uttryck, som här har fällts af de talare, som försvarat Kungl. Maj:ts förslag.</w:t>
        <w:br/>
        <w:br/>
        <w:t xml:space="preserve">Det är under dessa förhållanden, herr talman, för mig icke möjligt att komma till annan slutsats än att den praktiska sidan utaf saken, som har samband med bevillningsförordningens ofullkomlighet i afseende på bevillningsfritt afdrag, den måste ha öfvervägande betydelse framför den — jag erkänner det — teoretiskt riktiga utbyggnad, som är gjord i Kungl. Maj:ts förslag. Och de verkliga olägenheterna af den nuvarande ordningen som bestå däri, att de gifta </w:t>
      </w:r>
      <w:r>
        <w:rPr>
          <w:b/>
        </w:rPr>
        <w:t>kvinnor¹</w:t>
      </w:r>
      <w:r>
        <w:rPr>
          <w:b w:val="0"/>
        </w:rPr>
        <w:t>, hvilka ha en inkomst, öfver hvilken de själfva förfoga och som ha intresse för det kommunala och det allmänna lifvet, och som skulle vilja ha en egen debetsedel, möta svarighet att nu få en sådan, — dessa olägenheter undanröjas genom utskottets förslags antagande. Under sådana förhållanden, herr talman, så kan jag icke annat än yrka bifall till utskottets förslag.</w:t>
        <w:br/>
        <w:br/>
        <w:t xml:space="preserve">»Godtycket&gt;, som det här talades om, att man skulle införa genom att man ger de gifta </w:t>
      </w:r>
      <w:r>
        <w:rPr>
          <w:b/>
        </w:rPr>
        <w:t>kvinnor¹</w:t>
      </w:r>
      <w:r>
        <w:rPr>
          <w:b w:val="0"/>
        </w:rPr>
        <w:t>, som stå i denna kategori ett slags skyldighet att på förhand så att säga anmäla, huruvida de vilja få</w:t>
        <w:br/>
        <w:br/>
        <w:t>debetsedel eiler icke, det godtycket har också ett annat namn, intresset. Det visar sig då, huruvida de vilja med risk af att familjens gemensamma inkomst taxeras högre förskaffa sig denna rätt — det 1å de enligt utskottets förslag rättighet att själtva öfverväga. Jag kan icke finna annat än att det blir något vilseledande att under sådana förbållanden blott karakterisera detta såsom godtycke.</w:t>
        <w:br/>
        <w:br/>
        <w:t xml:space="preserve">När den dag kommer, då man kan gifva de gifta </w:t>
      </w:r>
      <w:r>
        <w:rPr>
          <w:b/>
        </w:rPr>
        <w:t>kvinnorna¹</w:t>
      </w:r>
      <w:r>
        <w:rPr>
          <w:b w:val="0"/>
        </w:rPr>
        <w:t xml:space="preserve"> kommunal rösträtt, då skall jag förvisso vara med om detta, men det vinner man icke nu genom den föreslagna reformen.</w:t>
      </w:r>
    </w:p>
    <w:p>
      <w:pPr>
        <w:pStyle w:val="Heading2"/>
      </w:pPr>
      <w:r>
        <w:t>5. Carl Swartz (Första kammarens nationella parti, man)</w:t>
      </w:r>
    </w:p>
    <w:p>
      <w:r>
        <w:rPr>
          <w:b w:val="0"/>
        </w:rPr>
        <w:t xml:space="preserve">Såväl utskottets ärade herr vice ordförande som den sist ärade talaren ha med skärpa framhållit såsom en gifven följd utaf ett bifall till Kungl. Maj:ts proposition, att en skärpniog uti skatteplikten skulle komma att uppstå för sådana äkta makar, där </w:t>
      </w:r>
      <w:r>
        <w:rPr>
          <w:b/>
        </w:rPr>
        <w:t>hustrun²</w:t>
      </w:r>
      <w:r>
        <w:rPr>
          <w:b w:val="0"/>
        </w:rPr>
        <w:t xml:space="preserve"> ägde att själf råda öfver sin egendom och således finge en särskild skattsedel. Jag får för min del bekänna, att jag icke förstår, hvarifrån en sådan uppfattniog kunnat komma. Det finnes ingenting i det framlagda förslaget, som i ringaste mån skärper den skatteplikt, som redan finnes, och det har också erkänts af de båda talarna, att denna skatteplikt redan nu förefinnes. Men det har sagts, att i praxis denna skatteplikt icke utkräfves, såsom förordningarna nu uttydas af myndigheterna. Jag vet nu för min del icke, huruvida detta skall innebära ett beröm eller ett klander gent emot myndigheterna; i hvilket fall som helst är det konstateradt, att myndigheterna icke ställa sig förordningarnas föreskrifter till efterrättelse. Men eljest brukar det vara tillämpande myndigheters sak att, utan att egentligen resonera om, huruvida en förordnings föreskrifter äro sådana, att de kunna anses vara lämpliga eller icke, fullgöra föreskrifterna, och det tror jag på många håll också är förhållandet. Jag har själf tillhört en taxeringsmyndighet uti staden Norrköping, och jag vet, att myndigheterna där sökte så samvetsgrannt som möjligt upptaxera de inkomster, som verkligen förefunnos, och äfvenledes uppförde dem till beskattning, i händelse de enligt förordningarnas föreskrifter skulle så uppföras. Ar det emellertid så, att på det ena och det andra bållet myndigheterna utaf en eller annan anledning — och åt den kan ju gärna för mig gifvas ett vackert namn — ansett sig icke böra utkräfva förordningens föreskrifter, så kan jag för min del absolut icke inse, att genom det förslag, som ifrån Kungl. Maj:ts sida är framlagdt, någon större samvetsömhet skulle behöfva göra sig gällande hos taxeringsmyndigheterna, än hvad hittills varit fallet. Ty Kungl. Maj:ts förslag innebär absolut icke något förslag om en ökad skatteplikt, förslaget innebär endast och allenast ett fastställande utaf hvad den ena och andra har för andel uti den förut såsom gemensam betraktade inkomsten, och ett fastslående af den enes och andres andel uti en förut för begge gemensamt utgående skatt. Det är icke föreslaget, vare sig ur afdragssynpunkt med hänsyn till bevillningen, eller ur progressionssynpunkt med afseende på inkomstskatten, att någon som helst ändring skall ske uti det nu bestående förhållandet, att båda makarnas inkomst sammanlagd grundlägger såväl den ena som den</w:t>
        <w:br/>
        <w:br/>
        <w:t>-andra rättigheten. Under sådana förhållanden kan jag omöjligen " förstå, hvarför det skulle medföra någon förändring i hittills gällande tillämpning.</w:t>
        <w:br/>
        <w:br/>
        <w:t>Nu har den siste ärade talaren och äfven, vill jag minnas, bevillningsutskottets ärade herr vice ordförande erkänt, att principiellt riktigt är ovillkorligen Kungl. Maj:ts förslag, och den siste ärade talaren sade också, att i början utaf handläggningen af detta ärende i bevillningsutskottet såg det ut, som om sådana anmärkningar skulle kommit fram, hvilka hotade att stjälpa alltsammans, och med anledning däraf sökte man rädda så mycket som räddas kunde. Ja, det kan jag förstå under en sådan situation, men den situationen är nu icke för handen. Nu finnes icke någon sådan fara, utan den enda faran är, att Andra Kammaren skulle strypa en del af hvad Första Kammaren antagit — där den faran så återstår. Om Andra Kammaren tar samma förslag som den Första, är allt öfver hela linjen vunnet, och det finnes ingenting, som gått förloradt. Jag kan icke förstå, att man i det fallet skall behöfva tveka.</w:t>
        <w:br/>
        <w:br/>
        <w:t xml:space="preserve">Nu sade åtminstone den siste talaren det, att om det nu gällde att åt gifta </w:t>
      </w:r>
      <w:r>
        <w:rPr>
          <w:b/>
        </w:rPr>
        <w:t>kvinnor¹</w:t>
      </w:r>
      <w:r>
        <w:rPr>
          <w:b w:val="0"/>
        </w:rPr>
        <w:t xml:space="preserve"> i allmänhet skapa kommunal rösträtt, så skulle han kunna vara med om förslaget, men här gäller det endast en viss del af de gifta </w:t>
      </w:r>
      <w:r>
        <w:rPr>
          <w:b/>
        </w:rPr>
        <w:t>kvinnorna¹</w:t>
      </w:r>
      <w:r>
        <w:rPr>
          <w:b w:val="0"/>
        </w:rPr>
        <w:t xml:space="preserve">, det gäller endast dem, hvilka ha inkomst, hvaröfver de lagligen ha förfoganderätt, och därför ville han icke gifva alla dessa det, hvartill de kunde ba laglig rätt. Jag får säga, att jag icke förstår logiken i detta resonemang. Därför att det nu ej är möjligt att ge alla </w:t>
      </w:r>
      <w:r>
        <w:rPr>
          <w:b/>
        </w:rPr>
        <w:t>kvinnor¹</w:t>
      </w:r>
      <w:r>
        <w:rPr>
          <w:b w:val="0"/>
        </w:rPr>
        <w:t xml:space="preserve"> kommunal rösträtt, vill man ej ge dylik rätt åt alla dem, åt hvilka det är möjligt att nu gifva sådan. Jag tycker, att man borde vara glad att ge åt så många som möjligt, och det kan man genom att bifalla Kungl. Maj:ts förslag.</w:t>
        <w:br/>
        <w:br/>
        <w:t xml:space="preserve">Jag skall slutligen anmärka en gak till, och det är den, att då den siste ärade talaren, liksom bevillningsutskottets ärade vice ordförande, säger, att de vilja ge denna rösträtt åt dem, som önska det, det vill säga med andra ord, enligt dessa herrars terminologi, dem, som däraf ha intresse, så undras det mig, om detta syfte kommer att ernås genom ett bifall till utskottets förslag. För min del är jag på det klara med, att det nog blir många svikna förhoppningar, som komma att beströ den stig, herrarna vilja bana åt </w:t>
      </w:r>
      <w:r>
        <w:rPr>
          <w:b/>
        </w:rPr>
        <w:t>kvinnans¹</w:t>
      </w:r>
      <w:r>
        <w:rPr>
          <w:b w:val="0"/>
        </w:rPr>
        <w:t xml:space="preserve"> kommunala rösträtt. Det är tydligt, att enligt bevillningsutskottets förslag hjälper det ej att en gång säga ifrån före den 1. mars ett år: »&gt;Nu vill jag ha rösträtt. Här är min deklarationsuppgift, taxera mig efter den», ty man får göra om detta hvart enda år, om man vill ha denna rösträtt. Ty det är icke säkert, att taxeringsmyndigheterna anteckna, att den och den vill ha rösträtt och skall ha det för framtiden. Nej, det måste </w:t>
      </w:r>
      <w:r>
        <w:rPr>
          <w:b/>
        </w:rPr>
        <w:t>hon²</w:t>
      </w:r>
      <w:r>
        <w:rPr>
          <w:b w:val="0"/>
        </w:rPr>
        <w:t xml:space="preserve"> säga ifrån. Mina herrar, det beror på </w:t>
      </w:r>
      <w:r>
        <w:rPr>
          <w:b/>
        </w:rPr>
        <w:t>henne²</w:t>
      </w:r>
      <w:r>
        <w:rPr>
          <w:b w:val="0"/>
        </w:rPr>
        <w:t xml:space="preserve"> själf, om </w:t>
      </w:r>
      <w:r>
        <w:rPr>
          <w:b/>
        </w:rPr>
        <w:t>hon²</w:t>
      </w:r>
      <w:r>
        <w:rPr>
          <w:b w:val="0"/>
        </w:rPr>
        <w:t xml:space="preserve"> vill ha rösträtt. I år vill </w:t>
      </w:r>
      <w:r>
        <w:rPr>
          <w:b/>
        </w:rPr>
        <w:t>hon²</w:t>
      </w:r>
      <w:r>
        <w:rPr>
          <w:b w:val="0"/>
        </w:rPr>
        <w:t xml:space="preserve"> ha det, nästa år icke, och huruvida </w:t>
      </w:r>
      <w:r>
        <w:rPr>
          <w:b/>
        </w:rPr>
        <w:t>hon²</w:t>
      </w:r>
      <w:r>
        <w:rPr>
          <w:b w:val="0"/>
        </w:rPr>
        <w:t xml:space="preserve"> har det eller ej, det ha taxeringsmyndigheterna ej skyldighet hålla reda på; det får </w:t>
      </w:r>
      <w:r>
        <w:rPr>
          <w:b/>
        </w:rPr>
        <w:t>hon²</w:t>
      </w:r>
      <w:r>
        <w:rPr>
          <w:b w:val="0"/>
        </w:rPr>
        <w:t xml:space="preserve"> själf tala om för hvarje år. Men naturligt är, att många af dem, som en gång sagt ifrån: »nu vilja vi ha rösträtt», tro, att det därmed är nog. Det kan ju hända, att </w:t>
      </w:r>
      <w:r>
        <w:rPr>
          <w:b/>
        </w:rPr>
        <w:t>hon²</w:t>
      </w:r>
      <w:r>
        <w:rPr>
          <w:b w:val="0"/>
        </w:rPr>
        <w:t>, sedan bon en gång erhållit sin rösträtt, hvarken under det eller under det nästa året finner särskild anledning att använda</w:t>
        <w:br/>
        <w:br/>
        <w:t xml:space="preserve">den. Men s&amp;å kommer ett år, då </w:t>
      </w:r>
      <w:r>
        <w:rPr>
          <w:b/>
        </w:rPr>
        <w:t>hon²</w:t>
      </w:r>
      <w:r>
        <w:rPr>
          <w:b w:val="0"/>
        </w:rPr>
        <w:t xml:space="preserve"> kanske vill använda sin röst- Om ändrin-</w:t>
        <w:br/>
        <w:br/>
        <w:t xml:space="preserve">rätt, men då har </w:t>
      </w:r>
      <w:r>
        <w:rPr>
          <w:b/>
        </w:rPr>
        <w:t>hon²</w:t>
      </w:r>
      <w:r>
        <w:rPr>
          <w:b w:val="0"/>
        </w:rPr>
        <w:t xml:space="preserve"> ingen, emedan </w:t>
      </w:r>
      <w:r>
        <w:rPr>
          <w:b/>
        </w:rPr>
        <w:t>hon²</w:t>
      </w:r>
      <w:r>
        <w:rPr>
          <w:b w:val="0"/>
        </w:rPr>
        <w:t xml:space="preserve"> försummat att i rätt tid göra 7</w:t>
        <w:br/>
        <w:br/>
        <w:t>anmälan. Det synes mig egendomligt — det få herrarne ursäkta mig — att stifta lag på det sättet, att man skall en gång om året anmäla hos myndigheterna: »nu vill jag ha denna rättighet, därför ge mig den.» Jag trodde eljest, att rättigheter, som i det borgerliga samhället gifvas åt individen, ej vore beroende på individens godtycke, äfven om detta godtycke framkallats af varmaste intresse. Man måste ha en objektiv grund. I annat fall komma vi in i ett regemente, som vi ej kunna reda 088 ur.</w:t>
      </w:r>
    </w:p>
    <w:p>
      <w:pPr>
        <w:pStyle w:val="Heading2"/>
      </w:pPr>
      <w:r>
        <w:t>6. Ernst Lindblad (Lantmannapartiet, man)</w:t>
      </w:r>
    </w:p>
    <w:p>
      <w:r>
        <w:rPr>
          <w:b w:val="0"/>
        </w:rPr>
        <w:t xml:space="preserve">Då jag gär att i denna fråga i likhet med herrar K. G. Karlsson och Branting försvara bevillningsutskottets förslag, torde det vara uppenbart, att det ej är någon partifråga, utan att det snarare är en allmänt mänsklig fråga, jag gör mig till tolk för. Visserligen hafva vi hört från statsrådsbänken, att Första Kammaren i dag ändrat mening, och herr statsrådet meddelade, att det skedde med den stora majoriteten af 66 röster mot 33. Men hvad bevisa dessa siffror? Jo, att Första Kammaren i dag blott var till ”/s-delar besatt. Man är ej fullt på det klara med, hvar de återstående 49 rösterna skulle ha funnits vid afgörande af den här mycket riksviktiga bestämmelsen. Nu har herr statsrådet velat karakterisera utskottets ståndpunkt så, som om det vore meningen att införa det rena godtycket. Jag förstår mycket väl, att, när herr statsrådet anslagit den strängen i Första Kammaren och med tanke på den principfasthet, med hvilken herr statsrådet försvarat sitt förslag, detta skulle beveka den kammare, herr statsrådet själf tillhör. Men det skulle ej förvåna mig, om denna Andra Kammare en gång skulle se, att det verkligen icke är så farligt, om rollerna en gäng skulle blifva ombytta, så att vi i dag kunde konstatera, att Andra Kammaren i hast blifvit den Första, och då vill jag tolka den första lika med den förnämsta, eller att när det gifves praktiska, goda skäl för en sak, hellre vilja taga de skälen. Ty som ett par föregående talare erkänt, var det blott de praktiska konsekvenserna af den föreslagna förändringen, som kom mig och öfriga medlemmar af bevillningsutskottet att ej gå med på Kungl. Maj:ts förslag — ty märken väl, att de fyra reservanterna från Första Kammaren yrkade rent afslag — fastän herr statsrådet sedan lyckats omvända Första Kammaren till en annan tro. Det är inför dessa praktiska olägenheter utan motsvarande behof eller nytta vi måste opponera oss. Vore det så, att det vore röstplikt stadgad i vårt land, då vore statsrådets resonemang riktigt. Men här förefinnes ej röstplikt, utan rösträtt, och sålunda beror det på hvarje individs infinnande vid valet och ytterst dess egen vilja, om </w:t>
      </w:r>
      <w:r>
        <w:rPr>
          <w:b/>
        </w:rPr>
        <w:t>hon²</w:t>
      </w:r>
      <w:r>
        <w:rPr>
          <w:b w:val="0"/>
        </w:rPr>
        <w:t xml:space="preserve"> äfven då skall komma i åtnjutande af denna fördel. I den meningen finnes godtycket redan nu, och det blir ej ett dugg ändradt i det afseendet.</w:t>
        <w:br/>
        <w:br/>
        <w:t xml:space="preserve">Det är ej så farligt med den hvarje år återkommande anmälningsskyldigheten, ty det är helt enkelt så, att om en </w:t>
      </w:r>
      <w:r>
        <w:rPr>
          <w:b/>
        </w:rPr>
        <w:t>kvinna¹</w:t>
      </w:r>
      <w:r>
        <w:rPr>
          <w:b w:val="0"/>
        </w:rPr>
        <w:t xml:space="preserve"> vill hafva egen debetsedel, skall </w:t>
      </w:r>
      <w:r>
        <w:rPr>
          <w:b/>
        </w:rPr>
        <w:t>hon²</w:t>
      </w:r>
      <w:r>
        <w:rPr>
          <w:b w:val="0"/>
        </w:rPr>
        <w:t xml:space="preserve"> endast aflämna deklaration med</w:t>
        <w:br/>
        <w:br/>
        <w:t>uppgift om sin inkomst, och taxeringsmyndigheterna veta då, hvad de ha att gå efter.</w:t>
        <w:br/>
        <w:br/>
        <w:t xml:space="preserve">Jag vill nu förklara, hvarför Första Kammaren så lätt ändrat mening. Det är nog ej så många af dess ledamöter, som praktiskt deltaga i taxeringarna. Men vi, som äro från landet och deltaga däri, veta, att det ej är så lätt att taga reda på dessa små inkomster. Här är det t. ex. en </w:t>
      </w:r>
      <w:r>
        <w:rPr>
          <w:b/>
        </w:rPr>
        <w:t>statarhustru²</w:t>
      </w:r>
      <w:r>
        <w:rPr>
          <w:b w:val="0"/>
        </w:rPr>
        <w:t xml:space="preserve">, som förtjänar på mjölkning 100 kronor. Man kan något så när på förhand döma, om den familjen har 6- eller 700 kronors inkomst, men det är omöjligt för taxeringsmyndigheten att alltid veta, om det är mannen i denna familj, som har 5530—600 kronor, och om </w:t>
      </w:r>
      <w:r>
        <w:rPr>
          <w:b/>
        </w:rPr>
        <w:t>hustrun²</w:t>
      </w:r>
      <w:r>
        <w:rPr>
          <w:b w:val="0"/>
        </w:rPr>
        <w:t xml:space="preserve"> tjänar 100 eller 150 på mjölkning; detta är i de flesta fall omöjligt, när ingen deklaration föreligger med uppgift om fördelningen. Utskottet har blott fordrat, att om </w:t>
      </w:r>
      <w:r>
        <w:rPr>
          <w:b/>
        </w:rPr>
        <w:t>hustrun²</w:t>
      </w:r>
      <w:r>
        <w:rPr>
          <w:b w:val="0"/>
        </w:rPr>
        <w:t xml:space="preserve"> vill hafva egen debetsedel och således rösträtt, då skall </w:t>
      </w:r>
      <w:r>
        <w:rPr>
          <w:b/>
        </w:rPr>
        <w:t>hon²</w:t>
      </w:r>
      <w:r>
        <w:rPr>
          <w:b w:val="0"/>
        </w:rPr>
        <w:t xml:space="preserve"> på en skrifven lapp tala om, huru det förhåller sig: jag förtjänar på mitt eget arbete 100 kronor om året. Och den anmälningen bör </w:t>
      </w:r>
      <w:r>
        <w:rPr>
          <w:b/>
        </w:rPr>
        <w:t>hon²</w:t>
      </w:r>
      <w:r>
        <w:rPr>
          <w:b w:val="0"/>
        </w:rPr>
        <w:t xml:space="preserve"> göra årligen som andra, hvilka deklarera.</w:t>
        <w:br/>
        <w:br/>
        <w:t xml:space="preserve">Men då statsrådet framhåller, att här kommer bevillningsutskottet med en annan orimlighet, då det fordrar, att en man skall deklarera för sin </w:t>
      </w:r>
      <w:r>
        <w:rPr>
          <w:b/>
        </w:rPr>
        <w:t>hustru²</w:t>
      </w:r>
      <w:r>
        <w:rPr>
          <w:b w:val="0"/>
        </w:rPr>
        <w:t xml:space="preserve">, som kanske icke är frånskild, men som ändå vistas på annan ort, och han ej har minsta kännedom om </w:t>
      </w:r>
      <w:r>
        <w:rPr>
          <w:b/>
        </w:rPr>
        <w:t>hennes²</w:t>
      </w:r>
      <w:r>
        <w:rPr>
          <w:b w:val="0"/>
        </w:rPr>
        <w:t xml:space="preserve"> inkomster, då, utom det att »orimligheten&gt; gäller redan nu, tror jag, att vi här få tillämpa den allmänna mänskliga regeln: »Det man ej känner, kan man ej uppge». Han behöfver bara säga: &gt;Jag har den och den inkomsten, min </w:t>
      </w:r>
      <w:r>
        <w:rPr>
          <w:b/>
        </w:rPr>
        <w:t>hustrus²</w:t>
      </w:r>
      <w:r>
        <w:rPr>
          <w:b w:val="0"/>
        </w:rPr>
        <w:t xml:space="preserve"> är mig obekant.» Då finns det ingen taxeringsmyndighet i världen, som kan klandra honom därför. Det är en allmän mänsklig rätt att ej behöfva vittna om det man ej känner. Så den svartmålningen duger ej i detta fall.</w:t>
        <w:br/>
        <w:br/>
        <w:t>Det är ej heller så, att det bara är dessa af staten aflönade tjänstemän, som få ökadt besvär att göra två anteckningar i sina längder och utskrifva två debetsedlar, utan detta gäller äfven om alla kommunalnämnder, ty dessa få också skrifva två rader i längderna i stället för en och aflämna två debetsedlar i stället för en. Men dessa äro oaflönade och göra arbetet gratis, och det torde vara vår skyldighet att tänka på: »Är det då något att vinna med den af Kungl. Maj:t föreslagna förändringen; vinner jag ej detsamma genom att ta utskottets förslag, men slipper att där så befinnes alldeles onödigt införa en förhatlig metod?» Det är minst sagdt oförsiktigt af oss att ytterligare belasta dessa taxeringsmyndigheter, som nu i år hafva två debiteringar att utföra. Det är obilligt att bara lasta på och lasta på, utan man bör litet taga hänsyn till hvad de kunna hinna med. Jag skall be att få nämna, att när jag i påskas var i Nyköping, mötte jag ordföranden i därvarande taxeringsnämnd, som sade: »Kan du tänka dig, att i den här staden, ej större än den är, hafva vi fått utfärda» — jag tror han uppgaf — »600 anmaningar till de skattskyldige.&gt; »Inte behöfver ni väl göra det», sade jag. &gt;»Nej, visst icke», blef svaret, »men vi föredraga att göra detta för att träffa det rätta så nära som möjligt.» Det var i den staden. Vill man då ålägga oss i</w:t>
        <w:br/>
        <w:br/>
        <w:t xml:space="preserve">landskommunerna, att vi skola skrifva till hvarenda statarefamilj Om ändninoch säga: »Var så god och uppgif, huru stora Edra inkomster äro.&gt; 94” i bevill Vi kunna ej sitta och afgöra om mannen tjänar det och </w:t>
      </w:r>
      <w:r>
        <w:rPr>
          <w:b/>
        </w:rPr>
        <w:t>hustrun²</w:t>
      </w:r>
      <w:r>
        <w:rPr>
          <w:b w:val="0"/>
        </w:rPr>
        <w:t xml:space="preserve"> ordiingen det, men vi kunna något så när veta, att deras sammanlagda inm.m. komst är så och så stor. Om de därtill komma med en enkel upp- = 'Forts.) gift på en lapp: »Min inkomst är den och den», och denna lapp är undertecknad med </w:t>
      </w:r>
      <w:r>
        <w:rPr>
          <w:b/>
        </w:rPr>
        <w:t>hustruns²</w:t>
      </w:r>
      <w:r>
        <w:rPr>
          <w:b w:val="0"/>
        </w:rPr>
        <w:t xml:space="preserve"> namn, så är saken klar. Då vädjar</w:t>
        <w:br/>
        <w:br/>
        <w:t>jag till denna kammare, där man ofta brukar tala om det sunda bondförständet; jag tror, att det skulle lända oss till heder, om</w:t>
        <w:br/>
        <w:br/>
        <w:t>detta sunda bondförstånd äfven härvidlag finge råda. Herr talman!</w:t>
        <w:br/>
        <w:br/>
        <w:t>Jag ber att få yrka bifall till utskottets förslag.</w:t>
      </w:r>
    </w:p>
    <w:p>
      <w:pPr>
        <w:pStyle w:val="Heading2"/>
      </w:pPr>
      <w:r>
        <w:t>7. Karl Staaff (Liberala samlingspartiet, man)</w:t>
      </w:r>
    </w:p>
    <w:p>
      <w:r>
        <w:rPr>
          <w:b w:val="0"/>
        </w:rPr>
        <w:t xml:space="preserve">Herr talman! Jag har blott ett par ord att säga med anledning af den siste talarens anförande. Han sade, att om en gift man icke känner till sin </w:t>
      </w:r>
      <w:r>
        <w:rPr>
          <w:b/>
        </w:rPr>
        <w:t>hustrus²</w:t>
      </w:r>
      <w:r>
        <w:rPr>
          <w:b w:val="0"/>
        </w:rPr>
        <w:t xml:space="preserve"> inkomster, så har han blott att i deklarationen intaga ett meddelande om att </w:t>
      </w:r>
      <w:r>
        <w:rPr>
          <w:b/>
        </w:rPr>
        <w:t>hustruns²</w:t>
      </w:r>
      <w:r>
        <w:rPr>
          <w:b w:val="0"/>
        </w:rPr>
        <w:t xml:space="preserve"> inkomster äro honom alldeles okända, och då kunde ingen människa tvinga honom att deklarera beloppet af </w:t>
      </w:r>
      <w:r>
        <w:rPr>
          <w:b/>
        </w:rPr>
        <w:t>hustruns²</w:t>
      </w:r>
      <w:r>
        <w:rPr>
          <w:b w:val="0"/>
        </w:rPr>
        <w:t xml:space="preserve"> inkomster. Ja, detta är mycket sant, jag tror, att den ärade talaren har alldeles rätt i detta. Men detta hindrar icke, att för mannen i fråga kunna uppstå rätt stora obehag, ty taxeringsmyndigheterna äro då berättigade att på sätt de finna för godt taxera </w:t>
      </w:r>
      <w:r>
        <w:rPr>
          <w:b/>
        </w:rPr>
        <w:t>hustruns²</w:t>
      </w:r>
      <w:r>
        <w:rPr>
          <w:b w:val="0"/>
        </w:rPr>
        <w:t xml:space="preserve"> inkomster, utan att han har någon rätt att klaga öfver taxeringsåtgärden, och detta kan komma att för honom blifva ganska obehagligt.</w:t>
      </w:r>
    </w:p>
    <w:p>
      <w:pPr>
        <w:pStyle w:val="Heading2"/>
      </w:pPr>
      <w:r>
        <w:t>8. Aaby Ericsson (Första kammarens protektionistiska parti, man)</w:t>
      </w:r>
    </w:p>
    <w:p>
      <w:r>
        <w:rPr>
          <w:b w:val="0"/>
        </w:rPr>
        <w:t>Herr talman! Jag vill blott framhålla ett par synpunkter, som för mig varit afgörande vid denna frågas behandling.</w:t>
        <w:br/>
        <w:br/>
        <w:t xml:space="preserve">Det förhåller sig så — åtminstone i min hemort — att man vid äktenskaps ingående mer och mer börjar att upprätta äktenskapsförord. Men detta vilja makarne icke låta vara kunnigt för hvem som helst, och lagen gifver också möjlighet för, att äktenskapsförord icke behöfver blifva offentliggjordt. Men om vi nu lagstifta på det sätt, Kungl. Maj:t i föreliggande fråga föreslagit, blir det uppenbart, hvilka som hafva äktenskapsförord sig emellan. Ty om </w:t>
      </w:r>
      <w:r>
        <w:rPr>
          <w:b/>
        </w:rPr>
        <w:t>kvinnan¹</w:t>
      </w:r>
      <w:r>
        <w:rPr>
          <w:b w:val="0"/>
        </w:rPr>
        <w:t xml:space="preserve"> då äger vederbörlig inkomst, så blir </w:t>
      </w:r>
      <w:r>
        <w:rPr>
          <w:b/>
        </w:rPr>
        <w:t>hon²</w:t>
      </w:r>
      <w:r>
        <w:rPr>
          <w:b w:val="0"/>
        </w:rPr>
        <w:t xml:space="preserve"> skyldig att deklarera denna. Detta är en sida af saken.</w:t>
        <w:br/>
        <w:br/>
        <w:t>Jå kommer därtill, att man i vanliga fall är rädd för de många debetsedlarna. De finnas till och med som tro, att om de få många debetsedlar, så få de skatta mer än eljest, hvilket också i så måtto är riktigt, att dels får man betala några ören för själfva debetsedlarna, och dels får man betala extra till den, som tager emot uppbörden af de olika skattedragarne. Det plägar nämligen i detta afseende tillgå så, att de skattskyldige få gå till en i byn boende person, som samlar ihop uppbörden och lämnar denna till uppbördsmannen, och den förre tager då särskild ersättning för hvarje debet-</w:t>
        <w:br/>
        <w:br/>
        <w:t>där de äro vana att räkna med örena.</w:t>
        <w:br/>
        <w:br/>
        <w:t>Jag tror därför, att utskottet haft goda skäl för sitt förslag att ändra Kungl. Maj:ts proposition såsom skett.</w:t>
        <w:br/>
        <w:br/>
        <w:t xml:space="preserve">Men ännu en sak tillkommer, och detta den viktigaste. Om ett par grannar hafva en inkomst af, låt oss säga, 1,900 kronor hvar, och af dessa har den ene äktenskapsförord, den andra icke. Den senare, hvars </w:t>
      </w:r>
      <w:r>
        <w:rPr>
          <w:b/>
        </w:rPr>
        <w:t>hustru²</w:t>
      </w:r>
      <w:r>
        <w:rPr>
          <w:b w:val="0"/>
        </w:rPr>
        <w:t xml:space="preserve"> således icke har någon egendom, hvaröfver </w:t>
      </w:r>
      <w:r>
        <w:rPr>
          <w:b/>
        </w:rPr>
        <w:t>hon²</w:t>
      </w:r>
      <w:r>
        <w:rPr>
          <w:b w:val="0"/>
        </w:rPr>
        <w:t xml:space="preserve"> själf enligt lag eger råda, är skyldig att deklarera för hela sin sammanlagda inkomst. Den andra grannen, hvars </w:t>
      </w:r>
      <w:r>
        <w:rPr>
          <w:b/>
        </w:rPr>
        <w:t>hustru²</w:t>
      </w:r>
      <w:r>
        <w:rPr>
          <w:b w:val="0"/>
        </w:rPr>
        <w:t xml:space="preserve"> på grund af äktenskapsförordet har enskild egendom, hvaröfver </w:t>
      </w:r>
      <w:r>
        <w:rPr>
          <w:b/>
        </w:rPr>
        <w:t>hon²</w:t>
      </w:r>
      <w:r>
        <w:rPr>
          <w:b w:val="0"/>
        </w:rPr>
        <w:t xml:space="preserve"> själf eger räda, hade som sagdt också — tillsammans med sin </w:t>
      </w:r>
      <w:r>
        <w:rPr>
          <w:b/>
        </w:rPr>
        <w:t>hustru²</w:t>
      </w:r>
      <w:r>
        <w:rPr>
          <w:b w:val="0"/>
        </w:rPr>
        <w:t xml:space="preserve"> — 1,900 kronor årlig inkomst. Om vi nu antaga, att mannen och </w:t>
      </w:r>
      <w:r>
        <w:rPr>
          <w:b/>
        </w:rPr>
        <w:t>hustrun²</w:t>
      </w:r>
      <w:r>
        <w:rPr>
          <w:b w:val="0"/>
        </w:rPr>
        <w:t xml:space="preserve"> hafva hälften hvar af denna inkomst, så behöfver ingen alls af dem deklarera. Här lägger man således hela besväret på taxeringsmyndigheterna, hvilka kanske få det ganska svårt att reda ut, dels huru stor inkomst denna familj har, och dels huru mycket däraf hvar och en af makarne har, och det kan till och med hända, att familjen på denna grund undgår all taxering. På landsbygden spelar en sådan skattefrihet en ganska stor roll.</w:t>
        <w:br/>
        <w:br/>
        <w:t>Man kan ju säga, att det härvidlag är fråga endast om små belopp, och det kan man ju säga i storstäderna; men på landsbygden dömer man icke så.</w:t>
        <w:br/>
        <w:br/>
        <w:t>Jag tror, att så starka praktiska skäl tala för utskottets förslag, att kammaren bör tänka sig för mer än en gång, innan den afslår utskottets förslag. BSärskildt vill jag vädja till kammarens landtmän, huruvida det icke vore en gärd af klokhet, om man åtminstone till en början ginge försiktigt till väga, då man slår in på de föreslagna nyheterna.</w:t>
        <w:br/>
        <w:br/>
        <w:t>Jag ber att få yrka bifall till utskottets förslag.</w:t>
      </w:r>
    </w:p>
    <w:p>
      <w:pPr>
        <w:pStyle w:val="Heading2"/>
      </w:pPr>
      <w:r>
        <w:t>9. Gustaf Jansson (–, man)</w:t>
      </w:r>
    </w:p>
    <w:p>
      <w:r>
        <w:rPr>
          <w:b w:val="0"/>
        </w:rPr>
        <w:t xml:space="preserve">Herr talman! Skälet, hvarför denna fråga framkommit på Riksdagens bord, torde vara det, att i städerna, i synnerhet i Stockholm, gjort sig gällande ett behof för </w:t>
      </w:r>
      <w:r>
        <w:rPr>
          <w:b/>
        </w:rPr>
        <w:t>kvinnorna¹</w:t>
      </w:r>
      <w:r>
        <w:rPr>
          <w:b w:val="0"/>
        </w:rPr>
        <w:t xml:space="preserve"> af egen debetsedel och därmed egen beskattning, ty då skulle de få råda öfver sin egendom och få kommunal rösträtt. Men hvad landsbygdens </w:t>
      </w:r>
      <w:r>
        <w:rPr>
          <w:b/>
        </w:rPr>
        <w:t>kvinnor¹</w:t>
      </w:r>
      <w:r>
        <w:rPr>
          <w:b w:val="0"/>
        </w:rPr>
        <w:t xml:space="preserve"> beträffar, så har jag knappast någonsin hört, att någon </w:t>
      </w:r>
      <w:r>
        <w:rPr>
          <w:b/>
        </w:rPr>
        <w:t>kvinna¹</w:t>
      </w:r>
      <w:r>
        <w:rPr>
          <w:b w:val="0"/>
        </w:rPr>
        <w:t xml:space="preserve"> där gjort anspråk på att få egen debetsedel och kommunal rösträtt. Dessa </w:t>
      </w:r>
      <w:r>
        <w:rPr>
          <w:b/>
        </w:rPr>
        <w:t>kvinnor¹</w:t>
      </w:r>
      <w:r>
        <w:rPr>
          <w:b w:val="0"/>
        </w:rPr>
        <w:t xml:space="preserve"> på landet vilja lefva, som de hittills gjort, i gemenskap med sina män; de vilja hafva sina män och lefva tillsammans med dem, såsom äkta folk gjort sedan urminnes tider. Det synes mig då, som om de också kunde få göra det, de vilja icke inom själfva hemmen hafva någon skilsmässa. Detta är åtminstone ett af de skäl, som föranledt utskottet att icke i vidare mån än som skett tillmötesgå de </w:t>
      </w:r>
      <w:r>
        <w:rPr>
          <w:b/>
        </w:rPr>
        <w:t>kvinnor¹</w:t>
      </w:r>
      <w:r>
        <w:rPr>
          <w:b w:val="0"/>
        </w:rPr>
        <w:t>, som vilja blifva särskildt taxerade och få egen debetsedel.</w:t>
        <w:br/>
        <w:br/>
        <w:t xml:space="preserve">För en stund sedan yttrades här, att det skulle bli så förfärligt svårt för </w:t>
      </w:r>
      <w:r>
        <w:rPr>
          <w:b/>
        </w:rPr>
        <w:t>kvinnorna¹</w:t>
      </w:r>
      <w:r>
        <w:rPr>
          <w:b w:val="0"/>
        </w:rPr>
        <w:t>, om de skulle få lof att för hvarje särskildt år förklara, att de ville hafva rösträtt. För min del kan jag icke inse, att häraf skulle vållas någon svårighet; de äro ju i alla fall skyl-</w:t>
        <w:br/>
        <w:br/>
        <w:t>diga att för hvarje år deklarera, för så vidt de hafva så stor in- Om ändrin-</w:t>
        <w:br/>
        <w:br/>
        <w:t>komst att de skola skatta för densamma Och hafva de icke så 9</w:t>
        <w:br/>
        <w:br/>
        <w:t xml:space="preserve">stor inkomst, så är det i alla fall bäst för dem att deklarera, ty om de icke göra det, så taga taxeringsmyndigheterna i alla fall upp deras inkomst, och då hafva dessa </w:t>
      </w:r>
      <w:r>
        <w:rPr>
          <w:b/>
        </w:rPr>
        <w:t>kvinnor¹</w:t>
      </w:r>
      <w:r>
        <w:rPr>
          <w:b w:val="0"/>
        </w:rPr>
        <w:t>, som icke deklarerat, ingen rätt att klaga öfver taxeringen. Ja, naturligtvis kunna de klaga, men de blifva då icke hörda, så att det tjänar icke mycket till att klaga. Jag har hört, hurusom det på landet i min hemtrakt har inträffat, att personer, som icke haft så stor inkomst att de varit därför deklarationsskyldiga enligt inkomstskatteförordningen och på denna grund också underlåtit att deklarera, blifvit af taxeringsmyndigheterna ändå upptagna till taxering. De hafva då klagat öfver taxeringsåtgärden, men pröfningsnämnden har icke fäst sig vid klagomålen, just därför att de icke deklarerat. Detta besvär att deklarera bör därför fullgöras af alla dem, som kunna taxeras för inkomst.</w:t>
        <w:br/>
        <w:br/>
        <w:t xml:space="preserve">Om nu icke alla gifta </w:t>
      </w:r>
      <w:r>
        <w:rPr>
          <w:b/>
        </w:rPr>
        <w:t>kvinnor¹</w:t>
      </w:r>
      <w:r>
        <w:rPr>
          <w:b w:val="0"/>
        </w:rPr>
        <w:t xml:space="preserve"> i vårt land skulle behöfva underkasta sig detta besvär, utan mannen i stället fullgör det för dem, som icke önska det, så synes det mig, som man icke borde mot dessa </w:t>
      </w:r>
      <w:r>
        <w:rPr>
          <w:b/>
        </w:rPr>
        <w:t>kvinnor¹</w:t>
      </w:r>
      <w:r>
        <w:rPr>
          <w:b w:val="0"/>
        </w:rPr>
        <w:t xml:space="preserve"> begå en sådan orättvisa. För min del kan jag således icke finna annat än att den väg, som utskottet följt, är den rätta och bästa och enklaste, och det är med fäst afseende därå, herr talman, som jag nu ber att få yrka bifall till utskottets föreliggande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