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w:t>
      </w:r>
    </w:p>
    <w:p>
      <w:r>
        <w:rPr>
          <w:b/>
        </w:rPr>
        <w:t xml:space="preserve">Datum: </w:t>
      </w:r>
      <w:r>
        <w:t>1909-01-23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Pontus Fahlbeck (–, man)</w:t>
      </w:r>
    </w:p>
    <w:p>
      <w:r>
        <w:rPr>
          <w:b w:val="0"/>
        </w:rPr>
        <w:t>Då jag nu begärt ordet, är det icke för att yttra mig om den föreliggande statsverkspropositionen. Men dess remitterande till vederbörligt utskott gifver ett tillfälle att uttala sig rörande regeringens arbetsprogram, sådant detta framkommit i trontalet, som jag vill begagna mig af.</w:t>
        <w:br/>
        <w:br/>
        <w:t>Det arbetsprogram, om hvilket nämnda tal vittnar, är i många afseenden märkligt. Det bevisar — om vi icke eljest visste det — att vi befinna oss i en period af stark nydaning på alla områden. I folkens lif förekomma dylika perioder omväxlande med sådana, då reformerna få hvila. Det svenska folket har nu råkat in i ett skede af stark reformifver. Åt alla sidor skall reformeras. Den ena nyheten efter den andra tränger sig fram, och alla fordra att blifva tillgodosedda. Detta är visserligen icke något ondt, under förutsättning att reformerma ske med en viss urskiljning. Trontalet innehåller det program, regeringen för den närmaste tiden förelagt sig, och jag klandrar för ingen del de reformer, som där blifvit ställda i utsikt. Tvärtom. De äro hvar för sig nyttiga och nödiga. Och likväl var det icke utan en viss känsla af besvikenhet, som jag åhörde detsamma, ty jag hade hoppats, att vid sidan om de nämnda eller möjligen i stället för en eller annan äfven ett par andra skulle hafva blifvit åtminstone med några ord berörda.</w:t>
        <w:br/>
        <w:br/>
        <w:t>Det är naturligt, att man kan hafva olika mening om, hvilka reformer som vid en viss tidpunkt äro de viktigare och därför böra i första rummet främjas. . Alla behof — ty bakom reformerna ligga städse samhälleliga behof — eller åtminstone de flesta anse nog hvar för sig, att de äro de förnämsta och de som borde framför andra tillgodoses. Det är trängsel mellan behofven, som kräfva reformer i närvarande tid i vårt land. Det är därför icke så lätt</w:t>
        <w:br/>
        <w:br/>
        <w:t xml:space="preserve">att afgöra, hvad som främst bör tagas itu med bland allt, som erbjuder sig, jag medger det. Man förvillas af det stora ropet på reformer, ty förhållandet är, att behofven i mycket olika grad förmå att göra sig gällande. Det finnes behof, som skrikas ut i alla fyra väderstrocken såsom de viktigaste och förnämsta och som få talmän öfver hela landet. De ha pressens hundratungade basun till sitt förfogande och synas därför vara så stora och viktiga. Men samtidigt finnes det behof, som tiga, som icke ha några vidare förespråkare, men som sannerligen kunna vara lika betydande och ofta mycket mer. Det gäller att icke låta sitt öra förvirras. De behof, som skrikas ut på torg och gator, de skaffa sig nog sin rätt, och om dem gäller det snarare att hålla tillbaka för att det icke skall gå till öfverdrift. Vi hafva sådana på arbetarfrågans område, på </w:t>
      </w:r>
      <w:r>
        <w:rPr>
          <w:b/>
        </w:rPr>
        <w:t>kvinnofrågans¹</w:t>
      </w:r>
      <w:r>
        <w:rPr>
          <w:b w:val="0"/>
        </w:rPr>
        <w:t>, på Norrlandsfrågans och jag vet icke hvar? Det är ingen fara, att icke dessa taga ut sin rätt och blifva tillgodosedda. Men om de behof, som tiga, gäller icke detsamma. Och många af dem äro dock så stora, att de i vikt vida öfvergå dessa andra, som hafva ordet för sig och för närvarande göra sig breda i vårt samhälle.</w:t>
        <w:br/>
        <w:br/>
        <w:t xml:space="preserve">Bland sådana behof vill jag nämna ett par, som jag hade hoppats, att regeringen skulle haft tillfälle att redan nu ägna sin uppmärksamhet åt. Det ena är de utom äktenskapet födda barnens och deras </w:t>
      </w:r>
      <w:r>
        <w:rPr>
          <w:b/>
        </w:rPr>
        <w:t>mödrars²</w:t>
      </w:r>
      <w:r>
        <w:rPr>
          <w:b w:val="0"/>
        </w:rPr>
        <w:t xml:space="preserve"> rättsliga ställning. Enligt min uppfattning är det behof som här föreligger större än de flesta, som för närvarande ropa på reformer. Låtom oss betänka, att mellan 16 och 17 tusen barn årligen födas utom äktenskapet, d. v. s. att af alla lefvande födda barn hvart 8:de saknar föräldrahem. Man kan tänka sig, hvilken misär detta i de flesta fall innebär — med det rättslöshetstillstånd, vågar jag säga, som för närvarande förefinnes på detta område i vårt land. Det gifves intet för vårt folks sundhet, hälsa och framtid farligare missförhållande än detta. Det måste, såvidt på lagstiftningen beror, med allra första afhjälpas. Saken har äfven varit före i riksdagen och vunnit mycket välvilligt mottagande. Jag hade själf tillfälle för några år sedan att väcka motion därom. Men detta är ett af de behof, som tiga och därför så lätt bortglömmas, ty halfparten af dem det gäller kan icke tala, och den andra halfparten blyges att göra det. Det är andra, som få taga sig an deras sak och föra deras talan. Jag vill uttala den förhoppningen, att regeringen må finna tillfälle att inom den närmaste framtiden ägna denna sak den uppmärksamhet, den i så hög grad förtjänar.</w:t>
        <w:br/>
        <w:br/>
        <w:t>Ett annat behof, lika stort och äfven det bland de tigande är landskommunernas ställning, väl icke allas, men man kan gärna säga flertalets. Den som plägar ögna uti sifferkolumnerna i statistiska centralbyråns redogörelser för kommunernas fattigvård och finanser, har länge med häpnad sett de skattebelopp, som där år efter år redovisas för en stor mängd af landskommunerna. Den nu pågående emigrationsutredningen och en enskild författare hafva nyligen bearbetat dessa siffror och visat, hvilka hårresande förhållanden existera på sina ställen. Om en stadsbo får betala i kommunalskatt 6 å 7 kronor per bevillningskrona, så tycker han, att det är mycket. Men,</w:t>
        <w:br/>
        <w:br/>
        <w:t>mina herrar, hvad är det mot 15 å 20 kronor per bevillningskrona, som förekommer i 238 landskommuner, och i några är kommunalskatten ännu högre. Sålunda beräknar nämnde författare den direkta skattebördan, såväl kommunalskatten som skatten till staten, för en inkomst af 2,000 kronor i det svåraste fallet till icke mindre än 642 kronor 40 öre! Det är Karl Gustafs kommun i Alfsborgs län, som är så betungad. Man skulle icke tro sig vara i Sverige, knappast i ett kristet land, där sådana skatteförhållanden kunna råda. Det är uppenbart, att för de människor, som där bo, ingen trefnad kan finnas, och därför söka de sig därifrån. Den flykt från landsbygden, som vi klaga öfver, dels till Amerika dels till städerna, den har en af sina största och djupaste rötter i detta stundom alldeles olidliga skattetryck.</w:t>
        <w:br/>
        <w:br/>
        <w:t>Det är tydligt, att här föreligger ett utomordentligt stort behof af snar reform. Frågan har varit före i riksdagen. Sista riksdagen kom också en skrifvelse i ärendet till stånd, men såväl de herrar, som motionerat i saken, som denna skrifvelse visade, enligt min mening, att man icke är riktigt inne i saken. Man föreställer sig, att det hela skulle vara hjälpt genom att blott flytta skattebördan öfver från kommunerna till staten. Detta är en oriktig syn på förhållandena. Otvifvelaktigt må någon del af kommunernas skattebörda gärna läggas på staten, exempelvis prästerskapets aflöning, men det mesta däraf bör dock ligga där det ligger, och missförhållandena på annat sätt afhjälpas. En talare yttrade förra året från denna plats — han tillhör nu icke längre kammaren — att det blott vore en bokföringsfråga, hvilken som betalade skatten, om det var de skattdragande såsom medlemmar af kommunen eller de skattdragande såsom statsborgare, och att därför den kommunala skattebördan borde läggas öfver på staten. Detta är dock i två afseenden en oriktig väg, om också Riksdagen genom sin skrifvelse pekat på densamma.</w:t>
        <w:br/>
        <w:br/>
        <w:t>Det skulle först och främst leda till att åtskilliga af de utgifter, som nu betunga landsbygden, växte i en alldeles oerhörd grad, framförallt naturligtvis väghållningsbesväret. Man skulle till sist icke stå ut därmed. Men ännu värre är, att detta vore rätta sättet att ruinera den kommunala själfstyrelsen, som jag anser för framtiden ännu mer än tillförene vara ett af de viktigaste villkoren för ett sundt statslif i vårt land. Om staten helt öfvertoge omsorgen om skola och fattigvård och vägar m. m., så finge flertalet landskommuner inga uppgifter mer; eller, om staten betalade kostnaderna för dessa olika ändamål, men läte kommunerna behålla vården om dem, så måste de underkastas en vidtgående kontroll. Men hvilkendera utvägen man valde, blefve den för deras själfstyrelse dödsbringande. Nej, saken måste tagas från en helt annan sida. Den är ej blott en skattefråga utan framförallt en organisationsfråga. Mig synes, att vi nu kommit därhän, att vi måste flytta det kommunala lifvets tyngdpunkt öfver från primärkommunerna till de större kommunerna, landstingsområdena eller för de norra länen kanske några mindre delar af dessa. Här-</w:t>
        <w:br/>
        <w:br/>
        <w:t>till fordras i någon mån nya institutioner inom dessa större kommuner, men framför allt måste rättsgrunden för den kommunala själfstyrelsen läggas om, så att län och landstingsområden blifva kommunerna par pröéférance och primärkommunerna blott verkställande organen för de förras själfstyrelse och beslut. De stora kraf, — efter detta större än förut — som ställas på landstingen för det politiska lifvet, kunna endast vinna på, att de senare få större uppgifter och blifva själfstyrelsens centra i vårt land. De hinder, som härför existerat på den tid, då våra nuvarande kommunalförfattningar inrättades, svåra kommunikationer o. dyl., existera icke mer. Tidpunkten är inne att öfvergå från själfstyrelsen inom trängre kretsar till sådan inom en större ram. På det viset skulle man äfven kunna få en starkare kontroll öfver primärkommunernas och de mindre städernas skuldsättning, något som för närvarande så väl behöfves för vårt lands ekonomi. Den kommunala själfstyrelsen fördes härigenom upp på ett högre plan och finge nya krafter, samtidigt med att det behof, hvarom jag nu talat, blefve tillgodosedt. Ty ju större området blir, desto mera tillämpas försäkringsprincipen om riskernas fördelning. Skatternas fördelning inom landstingskommunen skulle lindra skattebördan, där den verkar svårast, och på så sätt de missförhållanden häfvas, som nu nedtrycka en stor del af vår landsbygd.</w:t>
        <w:br/>
        <w:br/>
        <w:t>Hittills ha dessa missförhållanden icke blifvit så beaktade som vederbort, oaktadt, som jag nyss nämnde, det nog talats därom i riksdagen och de äfven fått sitt uttryck uti en riksdagsskrifvelse. Men det sätt, hvarpå saken tagits upp, påminner så mycket om den gamla grundskatteafskrifningen, att man helt visst äfven därför icke lyssnat därtill. Den egentliga anledningen likväl till, att hitintills så föga talats om detta stora behof, är naturligtvis, att det rör endast landsbygden och ganska ofta dess afiägsnare delar såsom Älfsborgs län, Bohuslän och Jämtland o. s. v. För att komma till tals och blifva kändt behöfs det att hafva storstadspressen till sitt förfogande, men det har icke varit fallet härvidlag. Jag skulle önska, att denna regering, hvilken ju visat sig äga initiativ till en grad som står, jag kan gärna säga utan like, också vill hafva en välvillig tanke på detta trängande behof och så fort som möjligt sätta i gång den utredning, som är nödig för att genomföra nu antydda kommunala reform, den största som efter rösträttsfrågornas lösning föreligger oss.</w:t>
        <w:br/>
        <w:br/>
        <w:t>Det är endast för att uttala nu berörda önskemål och förhoppningar, som jag i dag begärt ordet.</w:t>
      </w:r>
    </w:p>
    <w:p>
      <w:pPr>
        <w:pStyle w:val="Heading2"/>
      </w:pPr>
      <w:r>
        <w:t>2. Ivar Afzelius (Första kammarens minoritetsparti, man)</w:t>
      </w:r>
    </w:p>
    <w:p>
      <w:r>
        <w:rPr>
          <w:b w:val="0"/>
        </w:rPr>
        <w:t>Jag ber att få gifva uttryck åt några reflexioner, jag kan gärna säga betänkligheter, som läsningen af den kungl. statsverkspropositionen angående andra hufvudtiteln hos mig framkallat — de äro icke för herr statsrådet och chefen för justitiedepartementet obekanta.</w:t>
        <w:br/>
        <w:br/>
        <w:t>Det är nu, tror jag, snart 10 år sedan jag inför denna kammare gaf uttryck åt min bedröfvelse öfver det system inom lagstiftningen,</w:t>
        <w:br/>
        <w:br/>
        <w:t>som då rådde. Man lefde för dagen, man plåstrade och man lappade här och där allteftersom det lämpligen föll sig, vanligen under intrycket af en eller annan riksdagsskrifvelse; men att arbeta i stort, att göra någon verklig reform på detta område var främmande för åskådningen då. Nu har det blifvit helt annorlunda, glädjande att säga, men som det så ofta sker hos oss, från en ytterlighet slår man gärna öfver till en annan; och det är ej utan att det förefaller mig, som om man nu vore på god väg att göra så.</w:t>
        <w:br/>
        <w:br/>
        <w:t>I den kungl. propositionen föreslås inrättandet af två lagberedningar — det kommer ju icke an på namnet — två sådana där mer fasta institutioner, af hvilka den ena skulle sysselsätta sig med familjerätten och den andra med omarbetandet af rättegangsordningen. Vid sidan af dessa stora lagkommissioner arbeta redan förut kommittéer på en mångfald af lagfrågor. Vi hafva vattenrättskommiitén, dikningskommittén, skifteslagkommittén, konkurslagstiftningskommittén, arbetsaftalskommittén, expropriationskommittén, alla för behandling af stora lagfrågor. Vi hafva tagit första steget till några större lagarbetens utförande, hvilka nu vänta på vidare behandling: lagberedningens förslag till Jordabalk, som är slutfördt om nägra månader, hela krigslagstiftningen, bolagslagstiftningen. Och ändå ligga hos Kungl. Maj:t åtskilliga riksdagsskrifvelser, hvilka ännu icke ledt ens till tillsättande af någon kommitté, men som ställa i utsikt en ny lagstiftning. Och uti det yttersta af dessa dagar har justitieombudsmannen ingått med en begäran om revision af hela strafflagen.</w:t>
        <w:br/>
        <w:br/>
        <w:t>Jag öfverdrifver icke, mina herrar, om jag säger att på detta sätt skulle den ojämförligen största delen af vår allmänna rätt på en gång, d. v. s. inom en tidrymd af några år ställas under omdaning. Kan detta verkligen vara lämpligt?</w:t>
        <w:br/>
        <w:br/>
        <w:t>Jag vill nu icke på något sätt bestrida, att on sådan omdaning är behöflig. Jag har därom talat flera gånger förut, jag har erkänt det och erkänner det fortfarande villigt. Den letargi, som legat öfver oss under de föregående årtiondena, går nu att hämna sig. Svenska lagstiftningen har icke följt med sin tid, den har icke anpassat sig efter de helt och hållet förändrade yttre förhållandena och afspeglar icke längre den i mycket ändrade allmänna rättsuppfattningen hos vårt folk. En genomgående och omfattande revision är nödvändig. Men det är icke själfva saken, det är sättet att gå till verket som gör mig betänksam. Ty det kommer dock icke an på att man skall få nya lagar utan huru dessa göras.</w:t>
        <w:br/>
        <w:br/>
        <w:t>Nästan alla dessa lagar, om hvilka jag nyss talat, ingripa på det allra djupaste uti folkets lif och förhållanden. Att skapa sådana lagar är icke en uppgift endast för den tekniska juridiken — ehuruväl det tekniska utformandet af lagarna, klarhet, enkelhet och följdriktighet, för deras tillämpning och därför ock för värdet af desamma har en mycket större betydelse än man i allmänhet antager. Nej, mina herrar, skapandet af sådana lagar äro för mig en af statslifvets allra högsta och svåraste uppgifter, ty därtill fordras också hvad jag skulle vilja kalla ett folkpsykologiskt moment. Ett sådant arbete måste, såsom det kungliga valspråket lyder, utföras med</w:t>
        <w:br/>
        <w:br/>
        <w:t>folket och detta icke blott formellt genom riksdagsbehandling, utan så, att dessa frågor verkligen följas af ett allmännare intresse och verkligen uppbäras af någon allmännare folkmening. De få icke vara endast en kammarprodukt. I alldeles särskild grad är detta förhållandet med rättegångsordningen, djupare än någon annan griper den in i folkets lif. Skall det blifva någonting bevändt med en reform af rättegångsordningen, måste den tagas upp ifrån botten, vi måste ändra vår domstolsorganisation och vi måste lägga om förfarandet ej blott vid underrätterna, men framförallt hos hofrätterna och hos Kungl. Maj:t. Det duger icke här att lappa och ej heller går det an att kopiera främmande mönster.</w:t>
        <w:br/>
        <w:br/>
        <w:t>Men vidare, detta kolossala lagmateriel, om ock när det en gång blir skapadt, måste inarbetas hos dem som skola tillämpa lagarna, det skall smältas och andligen göras till deras egendom, därest ej tillämpningen, som dock är själfva hufvudsaken, skall blifva vacklande och osäker.</w:t>
        <w:br/>
        <w:br/>
        <w:t>Kan det vara möjligt att en så stor förändring kan genomföras under loppet af några få år, låt oss säga 10 eller 15? Jag ställer mig tveksam och jag vågar säga, att knappast något af de stora kulturländerna skulle våga sig på att på en gång taga för sig allt detta. Jag känner åtminstone icke något exempel därpå, sedan den stora kodifikationen i Frankrike efter revolutionen. Och dock äro ju förutsättningarna härför i dessa länder vida större än här. Hos oss är intresset för dessa frågor oändligt mycket ringare, hos oss är marken för en sådan lagstiftning oändligt mycket mindre upparbetad och beredd, och slutligen och framförallt äro de krafter som kunna hos oss påräknas för ett dylikt arbete oändligen mycket färre. Afven om man icke vill fästa sig vid de andra omständigheterna, vid hvilka jag för min del lägger mycken vikt — hvarifrån skall man erhålla lämpliga krafter till utförande af detta jättearbete? Detta bör dock vara en för enhvar påtaglig anledning till begränsning och måtta. Jag har ju någon erfarenhet på detta område, jag vet huru svårt det har varit att få lämpliga personer för att besätta platserna i den nuvarande lagberedningen; en plats där står ännu sedan nära två år tillbaka vakant. Och vi skola komma ihåg att om regeringsrätten och lagrådet, som jag vill hoppas, nu snart blifva beslutade, rekryteringen af dessa kommer att taga dylika krafter i anspråk uti en utsträckning såsom icke tillförene under årtionden förekommit.</w:t>
        <w:br/>
        <w:br/>
        <w:t>Är det vid sådana förhållanden klokt att gripa sig an med så mycket, riskerar man icke att antingen öka antalet af dessa dödfödda lagförslag, som hvila i massor däruppe på kanslihusets vind, eller ock att nödgas acceptera reformer, med hvilka man sedan blir föga tillfreds?</w:t>
        <w:br/>
        <w:br/>
        <w:t>Men, säger man, hvad vill ni då göra? Ni erkänner ju att behofvet förefinnes, att reformer behöfvas både här och där. Ja, mina herrar, det erkänner jag visst; men ändå, det kan icke hjälpas, måste man besluta sig för att gradera behofven, man får koncentrera krafterna för de ändamål, som äro allra mest trängande, och</w:t>
        <w:br/>
        <w:br/>
        <w:t>låta de andra komma i sin tur och ordning. Om det är så, att reformen af rättegångsbalken är den mest trängande — och herrarne erinra sig säkert, att jag aldrig försummat något tillfälle att här framhålla huru trängande det behofvet i själfva verket är — nåväl tag då den i främsta rummet, förändra instruktionen för lagberedningen och låt den taga upp den frågan, och låt en reform af familjerätten, så trängande den än må vara, om än efter att några provisoriska förbättringar nu vidtagits, låt den komma först i andra rummet. En sådan tanke har icke varit för den nuvarande lagberedningen främmande uti dess framställningar till Kungl. Maj:t och det synes af statsverkspropositionen, att denna tanke icke heller varit främmande för justitieministern, ehuru han ej fullföljt den.</w:t>
        <w:br/>
        <w:br/>
        <w:t>Jag hoppas eller rättare jag är viss om att man icke i det uttalande jag gjort skall finna ett uttryck för någon lust att anmärka eller någon benägenhet att bereda svårigheter för herr statsrådet och chefen för justitiedepartementet; han vet att ingen skulle hjärtligare än jag lyckönska honom, ifall detta experiment lyckades, att ingen skall vara villigare att söka främja allt godt som däraf kan komma. Nej, mina uttalanden äro grundade på den uppfattning jag har af det höga uti lagstiftningsarbetets uppgift, i min öfvertygelse att det är icke uppslaget utan fullföljden, det samlade, målmedvetna arbetet, som verkligen blir till gagn för land och rike.</w:t>
      </w:r>
    </w:p>
    <w:p>
      <w:pPr>
        <w:pStyle w:val="Heading2"/>
      </w:pPr>
      <w:r>
        <w:t>3. Waldemar Ewerlöf (Första kammarens moderata parti, man)</w:t>
      </w:r>
    </w:p>
    <w:p>
      <w:r>
        <w:rPr>
          <w:b w:val="0"/>
        </w:rPr>
        <w:t>Som bekant har man nu delat upp Skänska husarregementet, så att man förlagt fyra skvadroner i Hälsingborg, fyra i Landskrona och två i Uppsala. Atgärden är förmodligen både förklarlig och försvarlig, men det må förlåtas dem, som ej äro hemma i den militära högre politiken, att de finna det något egendomligt att en dylik åtgärd, hvilken är ganska kostsam och mycket menlig för regementets utbildning, företages innan försvarskommissionen afgifvit sitt utlåtande och Riksdagen varit i tillfälle att uttala sig angående lämpligheten af att för närvarande förstärka kavalleriet i Norrland.</w:t>
        <w:br/>
        <w:br/>
        <w:t>Frågan har ju varit behandlad af en kommitté, men tankarna om lämpligheten att för närvarande uppsätta mera kavalleri i Norrland, äfvensom om detta bör organiseras på samma sätt som det öfriga kavalleriet, äro emellertid så pass delade, att man godt kan säga att frågan behöfver ytterligare utredas.</w:t>
        <w:br/>
        <w:br/>
        <w:t>Fem skvadroner i Hälsingborg och fem skvadroner i Landskrona hade väl varit den naturligaste grupperingen i afvaktan på Riksdagens beslut, och man har verkligen svårt att förstå, hvarför de två skvadroner, hvilka i fjol skulle förlagts till Stockholm, nu blifvit detacherade till Uppsala. Det förefaller nästan som om man resonerat som så: »låtom oss skynda att få de två skvadronerna norrut» — Uppsala är naturligtvis endast första nattkvarteret — »ty ha de först en gång kommit dit upp, så få de nog också stanna kvar där och det blir lättare att få resten till att följa efter.»</w:t>
        <w:br/>
        <w:br/>
        <w:t>Att dessa två förpostskvadroner utan större olägenheter kunde — Statsverksinkvarterats i Hälsingborg och' Landskrona betviflar väl ingen, och Pris) ytterligare kavalleri borde ej förläggas till Norrland, förrän tillgången &gt; oms) af värnpliktige detta medgifver. Ty det kan naturligtvis ej vara meningen att de värnpliktige från Skåne framdeles skola utbildas i Norrland.</w:t>
        <w:br/>
        <w:br/>
        <w:t xml:space="preserve">Jag hoppas emellertid att det osäkerhetstillstånd och dei lokalt hänseende ogynnsamma förhållanden, under hvilka regementet lefvat under en följd af år, måtte snart upphöra, ty detta inverkar menligt på regementets rekrytering och utbildning samt ej minst på befälets ekonomi, ty att hålla sig med dubbla, ja, ibland tredubbla bostäder och sväfva i ovisshet om hvart man skall taga vägen blir i längden dyrbart. Det heter visserligen nu att de fyra skvadronerna skola ligga 8 år i Landskrona, men hur vet man det? Under de senare åren har regementet, d. v. s. större eller mindre delar af detsamma, varit förlagda på Herrevadskloster och i Hälsingborg, Ystad, Kristianstad och nu i Landskrona och Uppsala, och dess blifvande etablissement i Hälsingborg har ännu icke påbörjats, om jag undantager att man efter många års funderingar har bestämt huru fasadteglet skall se ut, och under allt detta har </w:t>
      </w:r>
      <w:r>
        <w:rPr>
          <w:b/>
        </w:rPr>
        <w:t>systerregementet²</w:t>
      </w:r>
      <w:r>
        <w:rPr>
          <w:b w:val="0"/>
        </w:rPr>
        <w:t>, Skånska dragonerna, fått åt sig upplåtet en kasern för 10 skvadroner.</w:t>
        <w:br/>
        <w:br/>
        <w:t>Det är nu i alla fall egendomligt att när Riksdagen en gång varit så liberal att den anslagit medel till ett så dyrbart instrument som en kavallerifördelning, så skyndar sig vederbörande att plocka sönder detsamma och just på en tid, då inom de större länderna den mening allt mer gör sig gällande, »att större kavalleristyrkor medförande maskingevär i ett kommande krig komme att spela en mycket viktig roll.»</w:t>
        <w:br/>
        <w:br/>
        <w:t>Man behöfver verkligen ej vara militär för att kunna förstå hvilken stor fördel det skulle kunna vara för vårt försvar, om man genast vid utbrottet af ett krig kunde till den mest hotade punkten sända en betydligare kavalleristyrka, denna punkt må nu ligga i Norrland, Mälardalen eller Skåne.</w:t>
        <w:br/>
        <w:br/>
        <w:t>Kavallerifördelningens saga tyckes emellertid nu vara all. Jag inskränker mig därför nu till att uttala den förhoppning, att det må lyckas krigsministern, hvilken haft oturen att efter sin företrädare ärfva denna trassliga fråga, att lösa den på ett tillfredsställande sätt och är jag fullt öfvertygad om att han därvid icke skall begagna »politiska» glasögon!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