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w:t>
      </w:r>
    </w:p>
    <w:p>
      <w:r>
        <w:rPr>
          <w:b/>
        </w:rPr>
        <w:t xml:space="preserve">Datum: </w:t>
      </w:r>
      <w:r>
        <w:t>1909-04-21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Hildebrand (Första kammarens moderata parti, man)</w:t>
      </w:r>
    </w:p>
    <w:p>
      <w:r>
        <w:rPr>
          <w:b w:val="0"/>
        </w:rPr>
        <w:t>Jag skall icke länge upptaga kammarens tid och kommer icke att framställa något yrkande i den punkt, som jag berört i en motion, som angår denna punkt, men då saken synes mig vara en principfråga, ber jag att i korthet få belysa densamma.</w:t>
        <w:br/>
        <w:br/>
        <w:t xml:space="preserve">Enligt statsutskottets förslag är det så, att för olika befattningar inom postverket kan gälla samma lönegrad, beroende på den tid, som mannen eller </w:t>
      </w:r>
      <w:r>
        <w:rPr>
          <w:b/>
        </w:rPr>
        <w:t>kvinnan¹</w:t>
      </w:r>
      <w:r>
        <w:rPr>
          <w:b w:val="0"/>
        </w:rPr>
        <w:t xml:space="preserve"> innehaft sin befattning. Samma aflöningsbelopp kunna vara gemensamma för två, tre och ända till fyra olika befordringsgrader. Så är här den bestämmelsen gifven, att vid befordran till högre befattning den befordrade kvarstår i den lönegrad, han senast haft, så lång tid, som han skulle hafva kvar-</w:t>
        <w:br/>
        <w:br/>
        <w:t>stått där, om han icke blifvit befordrad. Häraf följer, att, då det dels blir flyttningskostnad och dels högre pensionsafgifter, den befordrade under flera år faktiskt kan få minskad inkomst, tack vare sin befordran. Detta synes mig icke vara riktigt. Med befordran till högre plats följer ju större ansvar, och det synes mig därför vara det enda riktiga, att, när staten gifver större ansvar, staten också gifver något bättre löneförmåner. Detta torde väl vara en klar princip i enskild tjänst och synes mig äfven vara vanligt i statens. Det är därför, som jag, stödjande mig på uttalande af generalpoststyrelsen, tillåtit mig föreslå, att vid befordran den befordrade skulle genast flytta upp i närmast högre lönegrad. Här har man sagt, att det är på samma sätt ställdt vid järnvägen, men dels är där fri flyttning, således en förmån, som icke finns vid postverket, och dels synes mig frågan vara af den principiella innebörd, att man bör lösa den för sig. Och en invändning, som utskottet gjort, att det skulle skapas en viss ojämnhet, synes mig ej vara tungt vägande, därför att det ju alltid blir ojämnhet vid befordran, då det ju aldrig kan blifva jämnhet i fråga om dödsfall och antalet platser, som år efter år blifva lediga. En duglig person, som man vill hafva befordrad, men som har stor familj och svag ekonomi, drager sig för att söka högre befattning förr, än han kommit nära gränsen till nästa lönegrad. Han skulle med den af utskottet föreslagna anordningen skrämmas bort från att söka en högre befattning och hvad staten härigenom skall vinna förstår jag icke. Utgifterna för skillnaden mellan den lägre och den högre aflöningen skulle för år räknadt betyda ganska litet. Det hade därför enligt min tanke varit ett godt sätt att tiligodose statens välförstådda in-</w:t>
        <w:br/>
        <w:br/>
        <w:t>tresse, om statsutskottet velat upptaga den tanke, som här framlagts. -</w:t>
        <w:br/>
        <w:br/>
        <w:t>Men med hänsyn till resultatet af den nyss försiggångna voteringen vill jag ej göra något yrkande, utan har endast velat framhålla dessa synpunkter.</w:t>
      </w:r>
    </w:p>
    <w:p>
      <w:pPr>
        <w:pStyle w:val="Heading2"/>
      </w:pPr>
      <w:r>
        <w:t>2. Fredrik Wachtmeister (–, man)</w:t>
      </w:r>
    </w:p>
    <w:p>
      <w:r>
        <w:rPr>
          <w:b w:val="0"/>
        </w:rPr>
        <w:t>I 8 4 har utskottet gjort ett tillägg till följd af en motion af herr Lindhagen. Man har</w:t>
        <w:br/>
        <w:br/>
        <w:t xml:space="preserve">nämligen ansett, att, ifall en </w:t>
      </w:r>
      <w:r>
        <w:rPr>
          <w:b/>
        </w:rPr>
        <w:t>kvinnlig¹</w:t>
      </w:r>
      <w:r>
        <w:rPr>
          <w:b w:val="0"/>
        </w:rPr>
        <w:t xml:space="preserve"> postexpeditör af andra lönegraden skulle vinna befordran, en sådan borde bibehållas vid den högre pensionsrätt, som tillkommer postexpeditör af andra lönegraden enligt nu gällande bestämmelser. Men olyckligtvis har denna statsutskottets framställning blifvit oriktig på så sätt, att man skrifvit och talat blott om befordran till postmästare. Nu hafva vi emellertid, sedan detta blifvit skrifvet, fått uppmärksamheten fäst på att äfven en </w:t>
      </w:r>
      <w:r>
        <w:rPr>
          <w:b/>
        </w:rPr>
        <w:t>kvinnlig¹</w:t>
      </w:r>
      <w:r>
        <w:rPr>
          <w:b w:val="0"/>
        </w:rPr>
        <w:t xml:space="preserve"> postexpeditör i andra lönegraden kan tänkas söka och få befordran till förste postexpeditör, och det har naturligtvis icke varit statsutskottets mening, att </w:t>
      </w:r>
      <w:r>
        <w:rPr>
          <w:b/>
        </w:rPr>
        <w:t>hon²</w:t>
      </w:r>
      <w:r>
        <w:rPr>
          <w:b w:val="0"/>
        </w:rPr>
        <w:t xml:space="preserve"> i sådant fall icke skulle få den högre pension, som man tänkt sig, att </w:t>
      </w:r>
      <w:r>
        <w:rPr>
          <w:b/>
        </w:rPr>
        <w:t>hon²</w:t>
      </w:r>
      <w:r>
        <w:rPr>
          <w:b w:val="0"/>
        </w:rPr>
        <w:t xml:space="preserve"> skulle behålla, om </w:t>
      </w:r>
      <w:r>
        <w:rPr>
          <w:b/>
        </w:rPr>
        <w:t>hon²</w:t>
      </w:r>
      <w:r>
        <w:rPr>
          <w:b w:val="0"/>
        </w:rPr>
        <w:t xml:space="preserve"> befordrats till postmästare.</w:t>
        <w:br/>
        <w:br/>
        <w:t>Jag tager mig därför friheten föreslå, att orden: »som postmästare» strykas i andra delen af $&amp;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