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Diskussion 114</w:t>
      </w:r>
    </w:p>
    <w:p>
      <w:r>
        <w:rPr>
          <w:b/>
        </w:rPr>
        <w:t xml:space="preserve">Datum: </w:t>
      </w:r>
      <w:r>
        <w:t>1909-04-25</w:t>
      </w:r>
    </w:p>
    <w:p>
      <w:r>
        <w:rPr>
          <w:b/>
        </w:rPr>
        <w:t xml:space="preserve">Kammare: </w:t>
      </w:r>
      <w:r>
        <w:t>Första kammaren</w:t>
      </w:r>
    </w:p>
    <w:p>
      <w:r>
        <w:rPr>
          <w:b/>
        </w:rPr>
        <w:t xml:space="preserve">Antal yttranden: </w:t>
      </w:r>
      <w:r>
        <w:t>3</w:t>
      </w:r>
    </w:p>
    <w:p>
      <w:r>
        <w:rPr>
          <w:b/>
        </w:rPr>
        <w:t xml:space="preserve">Källa: </w:t>
      </w:r>
      <w:r>
        <w:t>Tal om Kvinnor: Annotated Corpus (doi:10.5281/zenodo.18211787), byggd på The Swedish Parliament Corpus (Yrjänäinen m.fl. 2024).</w:t>
      </w:r>
    </w:p>
    <w:p>
      <w:r>
        <w:rPr>
          <w:i/>
        </w:rPr>
        <w:t>Markerade ord: ¹ kvinna-ord, ² släktskaps- och tilltalsord, ³ yrkestitlar.</w:t>
      </w:r>
    </w:p>
    <w:p>
      <w:pPr>
        <w:pStyle w:val="Heading2"/>
      </w:pPr>
      <w:r>
        <w:t>1. unknown (–, –)</w:t>
      </w:r>
    </w:p>
    <w:p>
      <w:r>
        <w:rPr>
          <w:b w:val="0"/>
        </w:rPr>
        <w:t>gör framställning därom.</w:t>
        <w:br/>
        <w:br/>
        <w:t>Arende må icke hos folkskolestyrelsen företagas till afgörande, därest icke mer än hälften af ledamöternas hela antal är tillstädes. Dock äger styrelsen att åt särskilda inom densamma för handläggning af nedan angifna ärenden utsedda nämnder, en hvar bestående af minst fyra personer, öfverlämna att enligt de närmare föreskrifter, som af styrelsen meddelas, med styrelsens rätt och befogenhet besluta om beviljande af tjänstledighet åt och förordnande af vikarier för lärare, om tillämpning på enskilda fall af bestämmelser, antagna af styrelsen, om åtgärder enligt gällande folkskolestadga mot vanartade skolbarnellertredskande föräldrar och målsmän samt för öfrigt i mindre ärenden af ekonomisk natur; skolande dock för giltigheten af dylik nämnds beslut erfordras, att minst tre af dess ledamöter deltagit i beslutet och att samtliga tillstädesvarande ledamöter varit om detsamma ense.</w:t>
        <w:br/>
        <w:br/>
        <w:t>Af ofvanberörda nämnder vidtagpa åtgärder skola vid folkskolestyrelsens nästföljande sammanträde för styrelsen anmälas.</w:t>
        <w:br/>
        <w:br/>
        <w:t>I denna paragraf föreslås af Kungl. I öfverläggning och beslut om ärenden, som röra kristen-</w:t>
        <w:br/>
        <w:br/>
        <w:t>domsundervisningen, må icke deltaga ledamot, som är af främmande trosbekännelse eller anmält sig till utträde ur svenska kyrkan.&gt;</w:t>
        <w:br/>
        <w:br/>
        <w:t>Denna bestämmelse har utskottet föreslagit skola utgå och skulle enligt utskottets förslag i öfverläggningar och beslut angående kristendomsundervisningen deltaga icke blott dissenters, d. v. 8. de som iro af frimmande trosbekännelse, utan äfven alla de som anmält sig till utträde ur svenska kyrkan och icke äro anhängare af någon trosbekännelse. Mot detta beslut hafva reserverat sig lagutskottets ordförande jämte sex ledamöter från denna kammare, och det förvånar mig, att bär är någon vare sig från denna kammare eller från medkammaren, som uti förevarande paragraf vill motsätta sig den kungl. propositionen.</w:t>
        <w:br/>
        <w:br/>
        <w:t xml:space="preserve">Motiveringen för ändringsförslaget är så märkvärdig, att jag tror att man får söka länge uti Riksdagens annaler, innan man finner ett motstycke därtill. Det ena motivet är att Riksdagen i år hemställt om undersökning angående beredande af tillfälle för personeratt utgå ur den svenska statskyrkan utan att öfvergå celler ens angifva sig öfvergå till något annat kristet religionssamfund. Motiveringen till den motion, som föranledt nyssnämnda beslut, gick hufvudsakligen ut på att på detta sätt bereda icke blott främmande trosbekännare oinskränkt religionsfribet utan också framför allt att bereda åt svenska kyrkan förmånen att låta sina egna anhängare själfva få besluta och icke vara bundna af sådana, som voro fiender till </w:t>
      </w:r>
      <w:r>
        <w:rPr>
          <w:b/>
        </w:rPr>
        <w:t>henne²</w:t>
      </w:r>
      <w:r>
        <w:rPr>
          <w:b w:val="0"/>
        </w:rPr>
        <w:t>. Nu går detta utskottets förslag rakt stick i stäf mot hvad Riksdagen sålunda förut bar uttalat, och ändå anföres detta såsom stöd för utskottets förslag.</w:t>
        <w:br/>
        <w:br/>
        <w:t xml:space="preserve">Såsom ett annat motiv för förslaget anför utskottet, att det finnes sådana, som äro ledamöter af den svenska kyrkan men icke hafva något kriterium på intresse för </w:t>
      </w:r>
      <w:r>
        <w:rPr>
          <w:b/>
        </w:rPr>
        <w:t>hennes²</w:t>
      </w:r>
      <w:r>
        <w:rPr>
          <w:b w:val="0"/>
        </w:rPr>
        <w:t xml:space="preserve"> angelägenheter, och dessa hafva rätt att deltaga i sådana beslut, som bär äro i fråga. Ja, det är naturligtvis sant, men man har aldrig yrkat på från något håll, att man skulle scrutari corda eller anställa något slags inkvisition för att se efter, om människorna uti tvifvelaktiga fall hafva intresse för kyrkliga saker. Man får hålla sig till yttre kriterier. Och det andra skälet som anförts är, att bland dissenters finnas personer som hafva bögre intresse för dessa ifrågavarande angelägenheter än många svenska kyrkans egna medlemmar. Men ätven om detta medgifves, kan omöjligen förnekas, att dessa dissenters i fråga om kristendomsundervisningen hafva i åtskilligt ett annat intresse än den svenska kyrkans medlemmar. Och om det nu endast vore fråga om dissenters, skulle jag icke undra så mycket på att utskottet resonerar som det gör, men då här är fråga om ej blott dessa utan äfven om stora skaror, hvilka utgått ur kyrkan utan att hafva någon annan ställning till kristendomen än en fientlig, och det yrkas, att dessa skola få sitta i skolstyrelsen och hafva rätt att deltaga i frågor rörande kristendomsundervisningen, förekommer mig detta vara så orimligt, att jag icke kan förklara, huru utskottet kunnat därmed motivera sitt förslag. Och här är icke blott, på sätt man framkastat, fråga om ett uppkonstrueradt fall, utan här gäller det faror angående hvilka i många fall redan finnas klara bevis. Om nu utskottets förslag skulle godkännas, skulle därigenom etableras, att religiös frihet skall tillkomma ej blott alla dissenters utan alla kristendomens fien-</w:t>
        <w:br/>
        <w:br/>
        <w:t>der, hvaremot sådan frihet skall förmenas svenska kyrkan. Jag kan ej tro att Första Kammaren vill vara med om något sådant, och därför yrkar jag afslag å utskottets hemställan och bifall till Kungl. Maj:ts proposition.</w:t>
      </w:r>
    </w:p>
    <w:p>
      <w:pPr>
        <w:pStyle w:val="Heading2"/>
      </w:pPr>
      <w:r>
        <w:t>2. Ernst Trygger (Första kammarens nationella parti, man)</w:t>
      </w:r>
    </w:p>
    <w:p>
      <w:r>
        <w:rPr>
          <w:b w:val="0"/>
        </w:rPr>
        <w:t>Jag skall endast be att få göra ett litet tillägg till hvad herr vice talmannen yttrade. Vice talmannen trodde att endast sju ledamöter, d. v. s. icke alla ledamöterna från denna kammare, reserverat sig till förmån för den kungl. propositionen, men det är ett misstag, i det att samtliga ledamöterna från denna kammare reserverat sig till förmån för Kungl. Maj:ts förslag, men en ledamot bar icke reserverat sig särskildt i denna punkt, därför att han afstyrkt förslaget i dess helhet och yrkat bifall till herr Clasons motion.</w:t>
        <w:br/>
        <w:br/>
        <w:t>Efter härmed slutad öfverläggning yttrade herr talmannen, att i afseende på föreliggande paragraf endast yrkats, att Kungl. Maj:ts förslag i ämnet skulle godkännas.</w:t>
        <w:br/>
        <w:br/>
        <w:t>De två öfriga lagförslagen</w:t>
      </w:r>
    </w:p>
    <w:p>
      <w:pPr>
        <w:pStyle w:val="Heading2"/>
      </w:pPr>
      <w:r>
        <w:t>3. Johan Gyllenstierna (–, man)</w:t>
      </w:r>
    </w:p>
    <w:p>
      <w:r>
        <w:rPr>
          <w:b w:val="0"/>
        </w:rPr>
        <w:t>Jag skall först be att få tacka utskottet för den omsorgsfulla granskning, som det ägnat min motion och den i hufvudsak välvilliga motiveringen, men då jag naturligtvis icke kan finna mig tillfredsställd med det slut, hvartill utskottet kommit, skall jag anhälla att oaktadt den längt framskridna tiden få i korthet göra några reflexioner angående denna utskottets motivering.</w:t>
        <w:br/>
        <w:br/>
        <w:t>Alla önska helt visst att landets produktion skall ökas; det är endast om sättet, som meningarna kunna vara delade. Enligt utskottet går det bra som det går, och därför motsätter utskottet sig alla vidare åtgärder. Utskottet söker först visa, att det är tillräckligt åtgjordt från statens sida, därför att det är först under det sista året, som medlen i den s. k. nya odlingslänefonden till fullo disponerats, och detta skulle bero på att det är tvenne större odlingsföretag från Gottland, som äro inberäknade. Vidare säger utskottet, att det icke är någon anledning att befara, »att någon låneansökan skulle behöfva afslås på grund af bristande medel i denna fond». Ja, det beror på huru man tar det. Jag tror för min del, att detta just bevisar hvad jag framhållit, att statens hjälpkällor äro omgärdade med allt för många villkor, någonting som utskottet icke försökt jäfva och ej heller kan jäfva, ty det kan hvem som helst öfvertyga sig om, som granskat författningarna rörande dessa saker. En landtbruksingenjör har sagt mig, att för sådana odlingsföretag, som icke beräknas till en kostnad af minst 5,000 kronor, kan det ej löna sig att söka lån. För öfrigt kan ju hvar och en öfvertyga sig om den mängd omständigheter och formaliteter, som föreskrifvas i dessa författningar, angående kostnadsförslag, undersökningar kontrakter och allt möjligt.</w:t>
        <w:br/>
        <w:br/>
        <w:t>Utskottet öfvergår därefter till de 30,000 kronor, som de senare årens Riksdagar brukat bevilja till liknande företag. Men detta lilla belopp är ju ett anslag, och det är icke något sådant jag begärt, utan jag har yrkat på en lånefond, alltså ingen utgift för statsverket utan snarare en vinst därigenom att större inkomst aftvingas jorden, som sedan kan betala både ränta och amortering och litet till, får man hoppas.</w:t>
        <w:br/>
        <w:br/>
        <w:t>Nu kommer utskottet till en punkt, som på det kraftigaste talar just för hvad jag afsett, nämligen då utskottet säger: »Otvifvelaktigt är dock, att odlingsföretag till art och omfattning liggande emellan dem, för hvilka nya odlingslånefonden är att tillgå, och dem, för hvilka småbrukarelånen stå till buds, kunna förekomma, och utskottet vill icke bestrida, att en fond för mellersta och södra Sverige, motsvarande den nu endast för Norrland och Dalarna gällande fonden, skulle bidraga till uppodlande af stora arealer nu obruten mark». Ja, om utskottet fortsatt på detta sätt skulle man nu kunnat vänta att utskottet slutat med en tillstyrkan af skrifvelsen, men i stället tager utskottet tillbaka hvad det förut sagt och säger: »att under nu rådande brist på arbetskrafter å landet ge-</w:t>
        <w:br/>
        <w:br/>
        <w:t>nom ytterligare lånemöjligheter egga hågen till nyodlingar i större omfattning, synes utskottet emellertid icke vara lämpligt». Men den där bristen på arbetskrafter är just beroende på bristen på penningar i vanliga fall, och komma blott penningar att på rimliga villkor blifva tillgängliga, kommer nog arbetskraft, där den ej redan förefinnes.</w:t>
        <w:br/>
        <w:br/>
        <w:t>Jag ber också få påpeka den stora sociala betydelse det har att den mindre jordbrukaren kan betala sina barns arbete, så att de stanna hemma och ej tvingas in till industrisamhällena eller städerna.</w:t>
        <w:br/>
        <w:br/>
        <w:t>Utskottet håller på att man i främsta hand bör ägna den redan brutna jorden en intensivare skötsel, och i det fallet vill jag gärna gifva utskottet rätt, då förhållandena äro så beskaffade, att man bör göra detta; men det finnes många platser, hvarest den redan odlade jorden är i den kultur att det är väl befogadt att utvidga densamma. Men så slutar utskottet med orden: »Nägon annan art af hvad motionären afser med ”annan jordförbättring”, anser utskottet i hvarje fall icke lämpligen, utom hvad småbruk beträffar, böra utgöra föremål för statslåneunderstöd&gt;. I detta afseende skall jag blott be att få påpeka, att det redan beviljats anslag för skogsodling, och det lär väl ingen klandra statsmakterna för att de lämnat bidrag till dylik jordförbättring. Man skulle äfven kunna framhålla invallningar och öfvervattningsarbeten såsom lämpliga föremål för lån.</w:t>
        <w:br/>
        <w:br/>
        <w:t>Nu kommer jag till hvad utskottet icke ansett sig böra närmare beröra i min motion, men som jag för min del anser vara själfva hufvudpunkten. Utskottet har varit så öfvertygadt om obehöfligheten af nya lånemedel, att utskottet ej talat om sättet för förmedlingen. Men detta anser jag som sagdt vara hufvudsaken; när den frågan är löst, beviljar nog Riksdagen medel till erforderlig utsträckning. Tvärtemot det hittills brukliga sättet har jag föreslagit två alldeles nya vägar. Det ligger nämligen vikt uppå att området blir begränsadt till det minsta möjliga, där den största personoch lokalkännedomen förefinnes, någonting som är nödvändigt för att lånen skola blifva på ett lämpligt sätt placerade och komma till rätt användning. Det första är då låneförmedlingseller kreditföreningar, bildade på andelsprincipens grund, och detta har jag föreslagit därför, att landtbruksstyrelsen på uppdrag af Kungl. Maj:t utarbetat ett förslag till ordnande af de mindre jordbrukarnes kreditförhållanden, och i detta förslag, som ännu icke är offentliggjordt, men som finnes i tryck, har styrelsen utgått ifrån att sådana föreningar böra lämnas understöd, men då landtbruksstyrelsen anser att sådana föreningar böra kunna lämnas understöd till inköp af maskiner, konstgjorda gödningsämnen och dylikt, lär väl icke möta något hinder att äfven bevilja dem understöd till odlingsföretag.</w:t>
        <w:br/>
        <w:br/>
        <w:t>Det andåra förslaget vore att lånen förmedlades genom kommunerna, och kunde vi komma dit, då först får denna låneförmedling den stora utbredning och den stora nytta, som jag tänkt mig. Att svårigheterna äro stora inser jag nog, likasom att till att börja med icke så många socknar skola vilja stå risken och försöka denna väg, men tiderna kunna i det fallet upphäfva svårigheterna.</w:t>
        <w:br/>
        <w:br/>
        <w:t>Genom inteckningar eller personlig borgen kunna naturligtvis kommunerna, som så väl känna hvarenda litet område och hvarje dess innehafvare, skaffa sig säkerhet för länen, naturligtvis under kontroll af någon myndighet eller af Kungl. Maj:t i hvad utsträckning kommunerna få borga för sådana saker. Det är detta som fordrar utredning och det är därför jag valt en sådan form för min motion. Ytterligare fog för densamma skall jag be att få päpeka i det sakförhållandet, att jag från en småbrukareförening med ett mycket stort antal ledamöter, som omfattar flera härader, på telegrafisk väg fått emottaga tacksägelser för att min motion framställts. En annan småbrukareförening har enligt ett tidningsurklipp vid ett talrikt besökt möte beslutat till jordbruksdepartementet aflåta en vid mötet antagen resolution, hvaruti uttalas behofvet af en odlingslånefond för södra Sverige till främjande af nyodlingar i denna del af vårt land.</w:t>
        <w:br/>
        <w:br/>
        <w:t>Vidare ber jag att få påpeka det välvilliga mottagande, som motionen rönt i pressen, såväl i högersom vänsterpressen, och det tyder ju på att detta icke är någon partifråga, utan att saken är lika viktig för alla och bör af alla understödjas.</w:t>
        <w:br/>
        <w:br/>
        <w:t>Den som genomläst min motion finner, om han ej vet det förut, att den odlade jorden inom landet kan minst fördubblas och att på öfriga marker återstår mycket att göra, för att de skola blifva fullt bärande. Skall man nu sitta med händerna i kors och vara nöjd med hvad som redan är gjordt och läta utvecklingen endast långsamt fortgå? Jag tror icke att detta är klokt, utan jag tror att det är skäl att statsmakterna ytterligare ingripa, och det är på dessa skäl, som jag vågar hemställa om afslag å utskottets hemställan och bifall till motionen.</w:t>
        <w:br/>
        <w:br/>
        <w:t>Utskottet betviflar icke alls, att en lånefond af den typ motionären föreslagit skulle få en mycket stor användning; tvärtom är det nog tämligen säkert, att en sådan lånerörelse skulle få en oerhörd utsträckning, och redan detta manar till försiktighet. Om man med öppen hand bjuder på lätt tillgängliga lån, finnes alltid folk som vilja låna, men nyttan för låntagarna är ofta mycket tvifvelaktig. Det är nog icke ökad areal af odlad jord våra mindre och medelstora jordbrukare behöfva utan ökadt rörelsekapital, och om man inleder dem i frestelse att medelst nya lån nu breda ut sig, så stjälper man lika ofta, som man hjälper dem. Dessutom, vid all nyodling och alldeles särskildt vid nyodling med lånta medel, där</w:t>
        <w:br/>
        <w:br/>
        <w:t xml:space="preserve">odlarens ekonomiska ställning icke är den starkaste, ligger den frestelsen nära till hands att han, så länge jorden är något så när </w:t>
      </w:r>
      <w:r>
        <w:rPr>
          <w:b/>
        </w:rPr>
        <w:t>jungfrulig²</w:t>
      </w:r>
      <w:r>
        <w:rPr>
          <w:b w:val="0"/>
        </w:rPr>
        <w:t>, med alltför ringa omkostnad söker taga allt för stor valuta utur jorden. Det går väl några år, men sedan, när jordens naturliga must är utsugen och jorden för att lämna något åter kräfver en dyrbarare skötsel, då räcker brukarens ekonomiska bärkraft ej till längre, och till de redan befintliga stora vidderna af extensivt brukad och underhaltigt häfdad jord i vårt land har då åter lagts ett stycke. Ingen kan vara varmare vän än jag af att vårt jordbruk erhåller det stöd, som det behöfver, och till en sak i motionens syfte skulle jag vilja yrka bifall, nämligen till en skrifvelse angående en täckdikningslånefond för befrämjande af en bättre afdikning, än hvad nu är fallet vid våra mindre och medelstora jordbruk i allmänhet. Detta är ett oundgängligt villkor för bättre och ökadt välstånd, och här räcker oftast icke brukarnas egna eller hushällningssällskapens krafter till att hjälpa. Men denna fråga, som var uppe vid hushållningssällskapens ombuds möte förliden höst och resulterade uti en skrifvelse till Kungl. Maj:t, ligger nu hos regeringen under utredning, och hvad kammaren gifver för svar på en framställning, när en fråga ligger under utredning, det vet man på förhand.</w:t>
        <w:br/>
        <w:br/>
        <w:t>Emellertid ber jag att få begagna detta tillfälle att uttala min lifliga förhoppning, att denna utredning måtte leda till det resultatet, att vi få emotse en kungl. proposition i ämnet redan till nästinstundande riksdag.</w:t>
        <w:br/>
        <w:br/>
        <w:t>Jag ber att få yrka bifall till utskottets hemställan.</w:t>
        <w:br/>
        <w:br/>
        <w:t>Friherre De Geer. Jag vet mycket väl att man icke nu kan komma till något positivt resultat i den föreliggande frågan, men Jag kan ändå icke underlåta att med några ord opponera mot det sätt, hvarpå utskottet och dess ärade ordförande betraktat denna sak.</w:t>
        <w:br/>
        <w:br/>
        <w:t>Det gäller ju att försöka skaffa de mindre hemansägarna den fördel som kan uppnås genom att staten gör dem delaktiga af den förmånliga kredit, som endast staten kan skaffa. Därigenom kunna de vinna en lägre ränta men framför allt en bekvämare amorteringstid, än om de skola taga upp enskilda lån, men af denna förmän kunna de få blifva delaktiga endast efter vederbörlig pröfning i hvarje särskildt fall. Det måste nämligen finnas en låneförmedlare, som pröfvar, om den, som begär lån, har förutsättningar för att kunna väl använda det, om han är skötsam och om det företag han planerar är klokt och har utsikt att kunna blifva rentabelt. Det är naturligtvis en mycket svår och grannlaga uppgift, detta att pröfva dylika låneansökningar, och om utskottet ställt sig afvisande på den grund, att utskottet ansett denna svårighet vara alltför stor, skulle jag kunnat förstå utskottet. För min del tror Jag dock att, om man vill saken, kan nog denna svårighet öfvervinnas. Men utskottet har icke ställt sig afvisande af denna anledning, utan till min förvåning finner jag att utskottet ansett det vara mycket olämpligt »att under nu rådande brist på arbetskrafter å</w:t>
        <w:br/>
        <w:br/>
        <w:t>landet genom ytterligare länemöjligheter egga hågen till nyodlingar i större omfattning» 0. S. V.</w:t>
        <w:br/>
        <w:br/>
        <w:t>Ja, nu tror jag för min del icke att det går till så, när en mindre jordbrukare skall göra en nyodling, att han därför lejer en massa arbetare och därigenom blir en farlig konkurrent på den redan ansträngda arbetsmarknaden, utan jag tror att det egentliga arbetet kan han nog själf utföra med det biträde, som står honom till buds. Möjligen kan han den ärstid, då det är godt om arbete, behöfva några lejda arbetare, men hvad han framför allt behöfver, det är pengar för att skaffa sig dragare och redskap. Vidare behöfver han, så framt det skall blifva något af med odlingsföretaget, pengar till jordförbättringsmedel, för att skaffa sig flera kreatur och möjligen för att något öka till sina byggnader. Skall han nu företaga nägon odling utan möjlighet att på rimliga villkor få pengar, blir det naturligtvis bara dålighet däraf, och då går det nog som utskottet säger om de stora arealerna i Svea och Götaland, hvilka äro uppbrutna till åker, men som nu ligga i mycket dålig häfd. Detta anser utskottet bero på bristande arbetskraft; för min del tror jag att det beror af brist på pengar, ty funnes pengar, nog skulle det finnas arbetare för att sätta jorden i kultur.</w:t>
        <w:br/>
        <w:br/>
        <w:t>Jag tror, att om man gjorde något i den riktningen, som motionären föreslår, skulle man ingalunda förminska arbetstillgången på landet, utan man skulle tvärtom öka arbetskrafterna där. Här talas och skrifves så mycket nu för tiden om att man skall försöka draga folket tillbaka till landet från städerna, och man försöker att genom arbetsförmedling och dylikt nå detta mål, men det hjälper icke, åtminstone är resultatet ganska klent. Ha de unga arbetarna en gäng kommit till staden, växa de in i stadsförhållandena och de yrken, hvaråt de där ägnat sig, och man kan icke mera få dem tillbaka till landet. Om det är än så stor arbetsbrist i städerna, kan man ej förmå t. ex. en murare att fara ut till landet för att köra oxar, eller en målare att bryta sten på åkern eller en fabriksarbeterska att mjölka kor. Nej, skall man få dem att egna sig åt landtliga yrken, får man nog se till att man håller dem kvar därute från början, så att de vänja sig vid de landtliga sysslorna och ej mista hägen därför. Nu tror jag, att någon åtgärd i den riktning motionären föreslår skulle i sin mån kunna bidraga att förbättra förhållandena på landsbygden, ty enda medlet att hålla ungdomen kvar där är nog att skaffa dem utsikt till bättre bärgning. När de unga se huru föräldrarne slita och släpa, och det aldrig blir bättre med ekonomien, förlora de hågen för jordbruket och begifva sig af till Amerika eller till staden. Om den, som vill göra något för att förbättra sin ställning, här finge en hjälpsam hand af staten, tror jag förhållandena skulle kunna blifva väsentligt bättre.</w:t>
        <w:br/>
        <w:br/>
        <w:t>Det har just på sista tiden uppstått en större lifaktighet på det mindre jordbrukets område, och de åtgärder, som af stat och hushållningssällskap vidtagits till dess upphjälpande, begynna nu att bära frukt. Den betydande konsulentverksamhet, som utveck-</w:t>
        <w:br/>
        <w:br/>
        <w:t>lats, har väckt upp småbrukarna, hvilka fått tillfälle att se, huru de genom en rationell skötsel kunna drifva upp afkastningen af sin jord. Många äro de som vilja komma därhän, men bristen på penningar gör det ofta, omöjligt. Jag tror därför att rätta tiden nu är inne att göra något för dessa mindre jordbrukare, hvilka icke hafva så små arealer att de kunna få godt af de befintliga lånefonderna för mindre jordbrukare, men som ej heller kunna deltaga uti de större företagen. Det är ju, som motionären framhåller, här icke fråga om anslag, ej om att hjälpa individerna utan blott om att staten till deras förfogande ställer sina möjligheter att låna upp pengar. Säkerligen vore det en mycket fördelaktig kapitalplacering, om man därigenom kunde höja jordens afkastning. Man hoppas ju att Sverige snart skall blifva ett industriland i ganska stor utsträckning, och då är det väl också skäl att se till, att jordens afkastning höjes, så att den kan lifnära en större befolkning. I någon mån tror jag, att den föreslagna åtgärden skulle kunna härtill bidraga.</w:t>
        <w:br/>
        <w:br/>
        <w:t>Frågan är visserligen ej nu uti det skick, att man gärna kan ifrågasätta att uppfordra medkammaren att vara med om en skrifvelse till Kungl. Maj:t. Utskottet har ställt sig afvisande och icke gjort något försök att närmare utveckla motionens tankegång och innebörd, och skall man skrifva till Kungl. Maj:t, får man väl först ha något så när klart för sig, huru man vill, att saken skall ordnas, och man måste nog något närmare precisera målet för sina önskningar. Af den anledningen har jag ansett mig icke kunna yrka bifall till motionen utan blott velat uttala den förhoppning, att frågan måtte återkomma och att den då måtte blifva välvilligt mottagen af kammaren och Riksdagen.</w:t>
        <w:br/>
        <w:br/>
        <w:t>Utskottets tillkännagifvande, att anledning icke förekommit att mot någon ledumot af statsrådet tillämpa $ 106 regeringsformen.</w:t>
        <w:br/>
        <w:br/>
        <w:t>»För att kunna antagas till reservofficersaspirant vid flottan erfordras enligt 8 2 i kungl. kungörelsen angående antagning, utbildning och pensionering af reservbefäl för flottan den 27 juni 1902 att vara svensk undersåte; att äga god frejd; att icke hafva uppnått eller före utgången af det år, hvarunder anställning sökes, uppnå 26 års ålder; att hafva vitsord om godt uppförande; att vid någon af rikets navigationsskolor hafva aflagt sjökaptensexamen; samt att vara godkänd vid läkarbesiktning, förrättad enligt de föreskrifter, hvilka gälla för undersökning af dem, som söka fast anställning vid armén eller flottan.</w:t>
        <w:br/>
        <w:br/>
        <w:t>Såsom skäl härför anförde sökandena, att de på egen bekostnad samt genom studier, verkställda å fritider, utan att hafva genomgått någon af flottans underbefälsskolor, vid Stockholms navigationsskola aflagt styrmansexamen år 1907, ångfartygsbefälhafvaresamt sjökaptensexamen år 1908 samt att de genom sistnämnda examen, jämlikt nådiga kungörelsen den 27 juni 1902, vore berättigade att söka anställning såsom reservofficersaspiranter vid flottan.</w:t>
        <w:br/>
        <w:br/>
        <w:t>Vid de underdåniga ansökningarna funnos fogade styrkta afskrifter af sökandenas betyg öfver aflagd sjökaptensexamen. Enligt hvad dessa utvisade hade Toll uti de i nämnda examen ingående nio ämnen erhållit följande betyg”), nämligen: i räknelära 7, i geometri 7, i trigonometri 8, i navigation 8, i astronomi 7,i mekanik 8, i skeppsbyggeri 7, i ångmaskinlära 9 och i författningar 7 eller i medeltal betyget 8, med anledning hvaraf han ansetts hafva ådaga-</w:t>
        <w:br/>
        <w:br/>
        <w:t>lagt med beröm godkända kunskaper. Ericsson åter hade uti samtliga läroämnen erhållit betyget 10 med undantag för ämnet författningar, hvaruti han tilldelats betyget 9; och hade han, som i medeltal erhållit betyget 10, på grund häraf ansetts hafva ådagalagt berömliga kunskaper.</w:t>
        <w:br/>
        <w:br/>
        <w:t>Enligt hvad chefen för underofficersoch sjömanskårerna vid fottans station i Stockholm i skrifvelser till stationsbefälhafvaren meddelat, vore sökandena, som karlskrifvits från skeppsgossekåren den 30 september 1904, skyldiga kvarstå i tjänsten till den 30 september 1910. Båda vore ostraffade och deras senaste tjänstbarhetsbetyg vore 9.</w:t>
        <w:br/>
        <w:br/>
        <w:t>Till följd af nådig remiss afgaf chefen för marinstaben den 3 juni 1908 underdånigt utlåtande öfver ansökningarna och anförde därvid följande.</w:t>
        <w:br/>
        <w:br/>
        <w:t>Jämlikt $ 35 mom. a af reglementet för marinen del I vore sökandena skyldiga att kvarstå i sjömanskåren sex år, räknadt från och med den 1 oktober 1904. På grund af de många vakanserna inom denna kår, särskildt inom 1:a sjömansklassen och matrosafdelningen, skulle det knappast kunna anses lämpligt tillstyrka ansökningarna, då man vid ett eventuellt bifall afsade sig den tjänst sökandena under ytterligare tvenne år skulle kunna bestrida, Synnerligast som deras tjänstbarhetsbetyg gåfve vid handen, att de besutte stor duglighet. Detta oaktadt ansåge sig chefen för marinstaben böra af följande skäl tillstyrka ansökningarna.</w:t>
        <w:br/>
        <w:br/>
        <w:t>Rekryteringen af flottans reservofficerare hade alltsedan 1887 fortgått i stort sedt efter en och samma plan, och hade de flesta sedan dess utbildade reservofficerare kommit från handelsflottan och ätnjutit militär utbildning endast under det år reservofficersaspirantkursen pågått samt under den därpå följande repetitionsöfningen. Många röster hade emellertid under den tidsperiod reservofficersutbildningen sålunda bedrifvits höjts att omlägga densamma, enär erfarenheten gifvit vid handen, att den militära utbildning, som sålunda erhållits, varit väl knapphändig, och att en sålunda utbildad reservofficer icke hunnit förvärfva tillräcklig praktisk erfarenhet för det värf, hvartill han vid mobilisering afsåges. Förslag hade sålunda framkommit, att såsom villkor för antagning till reservofficersaspirant borde uppställas fullgjord fredstjänstgöring såsom värnpliktig. Enär sökandena, efter att först hafva genomgått utbildning vid skeppsgossekåren, sedermera inom sjömanskåren utbildats till 1:a klass sjömän, därunder de ådagalagt framstående duglighet och ett utmärkt godt uppförande, syntes de besitta den praktiska kunskap inom det sjömilitära yrket, hvilken man strätvade efter att kunna gifva dem, som skulle utbildas till reservbefäl, och alltså kunde de förväntas blifva särskildt lämpliga för dylik tjänst. Denna uppfattning syntes chefen för marinstaben än mer styrkas af det förhållandet, att sökandena, utan att deras tjänst vid flottan däraf blifvit lidande, under sin tjänstetid genom studier förvärfvat sig sådana kunskaper, att de kunnat aflägga styrmansoch sjökaptensexamen med utmärkt goda vitsord. Detta förhållande tydde på tillvaron hos dem af en mer än vanlig energi i förening med en all-</w:t>
        <w:br/>
        <w:br/>
        <w:t>varlig sträfvan att komma framät, egenskaper väl förtjänta af uppmuntran. Om deras underdäniga ansökningar skulle blifva afslagna, komme de med all sannolikhet att lämna flottan, då deras obligatoriska tjänstetid tilländagått 1910, ty näppeligen skulle de önska genomgå flottans underbefälsskola, sedan de inhämtat de kunskaper, som erfordrades för afläggande af sjökaptensexamen, ej heller syntes det sannolikt, att de då på nytt sökte vinna anställning som reservofficersaspiranter, utan syntes de komma att ägna sig åt annan verksamhet. Bifölles åter deras ansökningar, och de sålunda komme att ingå först som reservofficersaspiranter och sedan såsom reservofficerare i flottan, komme vapnet att under längre tid kunna i händelse af behof påräkna deras tjänst, än om de 1910 toge afsked och öfverfördes till värnpliktiga af klass A.</w:t>
        <w:br/>
        <w:br/>
        <w:t>I betraktande af de .tendenser, som allt mera gjorde sig gällande, att någon möjlighet borde finnas för mannen i ledet att genom duglighet och arbete kunna nå officersgraden, syntes chefen för marinstaben härvidlag en i detta hänseende god väg stå öppen, hvilket äfven syntes böra beaktas vid frågans afgörande. Som emellertid det skulle kunna befaras, att misstämning inom underofficerskåren skulle uppstå, om personal, subordinerande under underofficerarna, skulle inom en snar framtid taga befäl öfver dessa sina nuvarande förmän, hade chefen för marinstaben under hand sökt inhämta upplysningar rörande denna principfråga hos några Stockholms station tillhörande underofficerare, hvilka chefen hade skäl förmoda kunna uttala den allmänna åsikten inom underofficerskåren; och hade dessa utan någon reservation förklarat, att omskrifna befordringsmöjlighet för i tjänst varande personal skulle hälsas med tillfredsställelse. Att föreliggande fall ofta skulle kunna upprepas, syntes af många skäl icke vara sannolikt.</w:t>
        <w:br/>
        <w:br/>
        <w:t>På grund af hvad sålunda anförts tillstyrkte chefen för marinstaben, att stationsbefälhafvaren i Stockholm bemyndigades bevilja sökandena afsked från sjömanskären från och med den 1 oktober 1908 under förutsättning att de blefve antagna till reservofficersaspiranter.</w:t>
        <w:br/>
        <w:br/>
        <w:t>Ansökningarna föredrogos den 19 juni 1908 inför tillförordnad regering, bestående, af dävarande ministern för utrikes ärendena excellensen Trolle, statsråden Hederstierna och Swartz samt statsrådet och chefen för sjöförsvarsdepartementet grefve Ehrensvärd; och fann kungl. regeringen godt lämna förevarande ansökningar utan bifall.</w:t>
        <w:br/>
        <w:br/>
        <w:t>Kungl. Maj:ts ifrågavarande beslut har utskottet funnit synnerligen anmärkningsvärdt. Såvidt handlingarna i ärendet utvisa, hafva endast två skäl mot de gjorda ansökningarnas beviljande förelegat, nämligen dels de många vakanserna inom 1:sta sjömansklassen och dels en befarad misstämning inom underofficerskåren. Intetdera af dessa båda skäl synes emellertid utskottet vara af be-</w:t>
        <w:br/>
        <w:br/>
        <w:t>Att vakanserna inom sjömanskåren under de senare åren varit och ännu alltjämt äro synnerligen talrika utgör visserligen ett missförhållande, för hvars undanröjaude åtgärder i den ena eller andra riktningen måste vidtagas. Men att i ett fall sådant som det förevarande låta denna synpunkt blifva bestämmande kan utskottet icke finna vara med flottans verkliga intresse förenligt. Såsom chefen för marinstaben framhållit, utgör det inom flottan ett önskemål, att de blifvande reservofficerarna måtte erhålla en grundligare militär utbildning än som för närvarande kommer dem till del. Vid sådant förhållande och då sökandena, hvilka enligt samstämmiga vitsord ådagalagt synnerligen goda kunskaper och framstående duglighet i tjänsten samt ett utmärkt godt uppförande, kunde förväntas blifva särskildt lämpliga såsom reservofficerare, hade uppenbarligen flottans intresse bäst blifvit tillgodosedt, därest ansökningarna bifallits, och detta så mycket mera som man därigenom skulle kunnat, i händelse af behof, påräkna sökandenas tjänst under längre tid än om de nödgades kvarstå i sina nuvarande, om än i och för sig viktiga, så dock underordnade befattningar. Härtill kommer vidare den af chefen för marinstaben framhållna synpunkten, att staten bör bereda mannen i ledet möjlighet att äfven under fredstid genom arbete och duglighet nå fram till officersgraden. Förefintligheten af en sådan möjlighet måste nämligen icke blott verka eggande och uppmuntrande på de mera energiska och framåtsträfvande bland manskapet utan äfven göra krigstjänsten mera begärlig för de unga män, som hafva håg och fallenhet för det militära yrket. Denna synpunkt finner utskottet så viktig, att den i förevarande fall otvifvelaktigt bort tillmätas en afgörande betydelse. Öfverhufvud torde bland de mängahanda faktorer, hvilka erfordras för att ett litet folk skall kunna hafva utsikt att i en eventuell krigisk konflikt värna sin själfständighet, en af de allra viktigaste vara, att den personliga kraften och dugligheten inom krigsmakten tillvaratages, sättes å sin rätta plats och får sin behöriga lön, hvar den än månde finnas.</w:t>
        <w:br/>
        <w:br/>
        <w:t>Hvad den befarade misstämningen inom underofficerskåren angår, så torde, efter hvad chefen för marinstaben i ärendet upplyst, detta skäl mot de gjorda ansökningarnas beviljande icke kunna vidhållas. En sådan misstämning synes dessutom hafva så mycket mindre fog för sig, som ju såväl officerssom reservofficersaspiranter under viss tid subordinera under personer, öfver hvilka de sedermera utöfva befäl, utan att däraf försports någon vare sig misstämning eller olägenhet. Snarare skulle kunna antagas, att ett bifall till sökandenas framställning framkallat misstämning inom officerskåren. Men äfven om så skulle hafva varit fallet, är det dock af största vikt, att dylika eller därmed likartade och för försvarsväsendet främmande synpunkter icke få göra sig gällande vare sig vid reservofficerskårens rekrytering eller eljest.</w:t>
        <w:br/>
        <w:br/>
        <w:t>På grund af hvad sålunda anförts, har utskottet funnit sig böra mot statsrådet och chefen för sjöförsvarsdepartementet, såsom närmast ansvarig för ifrågavarande beslut, göra anmälan hos Riksdagen enligt &amp; 107 regeringsformen.»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Diskussion 114</dc:title>
  <dc:subject/>
  <dc:creator>Tal om Kvinnor</dc:creator>
  <cp:keywords/>
  <dc:description>generated by python-docx</dc:description>
  <cp:lastModifiedBy/>
  <cp:revision>1</cp:revision>
  <dcterms:created xsi:type="dcterms:W3CDTF">2000-01-01T00:00:00Z</dcterms:created>
  <dcterms:modified xsi:type="dcterms:W3CDTF">2000-01-01T00:00:00Z</dcterms:modified>
  <cp:category/>
  <cp:lastPrinted>2000-01-01T00:00:00Z</cp:lastPrinted>
</cp:coreProperties>
</file>