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w:t>
      </w:r>
    </w:p>
    <w:p>
      <w:r>
        <w:rPr>
          <w:b/>
        </w:rPr>
        <w:t xml:space="preserve">Datum: </w:t>
      </w:r>
      <w:r>
        <w:t>1910-01-24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Björck (Lantmannapartiet, man)</w:t>
      </w:r>
    </w:p>
    <w:p>
      <w:r>
        <w:rPr>
          <w:b w:val="0"/>
        </w:rPr>
        <w:t>Det är en gammal sed att vid remissdebatten framföra de bekymmer, som den enskilde kan känna i fråga om</w:t>
        <w:br/>
        <w:br/>
        <w:t>lagstiftningen och hvad därmed äger samband. Jag ber därför Statsverksatt få taga herrarnas uppmärksamhet i anspråk under omkring P”opositionen. fem minuter. (Forts.)</w:t>
        <w:br/>
        <w:br/>
        <w:t xml:space="preserve">I skrifvelse af den 12 maj 1906 till Konungen anhöll Riksdagen, det täcktes Kungl. Maj:t låta utreda, om och på hvad sätt sådan ändring i mom. 7 i kungl. brefvet den 17 oktober 1778 angående barnamord jämte andra därmed i sammanhang stående författningsbestämmelser måtte kunna företagas, att </w:t>
      </w:r>
      <w:r>
        <w:rPr>
          <w:b/>
        </w:rPr>
        <w:t>moderns²</w:t>
      </w:r>
      <w:r>
        <w:rPr>
          <w:b w:val="0"/>
        </w:rPr>
        <w:t xml:space="preserve"> namn blefve fortfarande skyddadt mot offentliggörande, men, till upplysning och ledning i vissa uppgifna och bestämda fall på lämpligt sätt antecknadt, eller, där sådant funnes lämpligen ej kunna ske, upphäfva samma moment och bestämmelser. Kyrkomötet har åren 1898, 1903 och senast 1908 gjort liknande hemställan med begäran att detta måtte ske så snart som möjligt.</w:t>
        <w:br/>
        <w:br/>
        <w:t xml:space="preserve">Jag vill begagna tillfället — det enda, som står mig till buds — att uttrycka mångas sorg och bekymmer öfver att Riksdagens skrifvelse af år 1906 efter fyra års förlopp ej ledt till någon åtgärd. Detta moment handlar, såsom vi hörde, om rätt för ogifta </w:t>
      </w:r>
      <w:r>
        <w:rPr>
          <w:b/>
        </w:rPr>
        <w:t>mödrar²</w:t>
      </w:r>
      <w:r>
        <w:rPr>
          <w:b w:val="0"/>
        </w:rPr>
        <w:t xml:space="preserve"> att ej behöfva uppgifva sina namn. Hvad orättvisa och elände detta medför för de stackars barnen har så grundligt blifvit framhållet förut, att jag ej närmare behöfver ingå härpå. Jag vill blott erinra, att det redan är en stor orättvisa, att ett barn ej får veta, hvem som är dess </w:t>
      </w:r>
      <w:r>
        <w:rPr>
          <w:b/>
        </w:rPr>
        <w:t>moder²</w:t>
      </w:r>
      <w:r>
        <w:rPr>
          <w:b w:val="0"/>
        </w:rPr>
        <w:t xml:space="preserve">. Men ännu större blir denna orättvisa, sedan det genom 1905 års arfslag blifvit bestämdt, att oäkta barn hafva rätt att ärfva sina </w:t>
      </w:r>
      <w:r>
        <w:rPr>
          <w:b/>
        </w:rPr>
        <w:t>mödrar²</w:t>
      </w:r>
      <w:r>
        <w:rPr>
          <w:b w:val="0"/>
        </w:rPr>
        <w:t xml:space="preserve"> och möderne släktingar. Det är ju en ren absurditet att, när denna arfslag blef antagen, ej 1778 års förordning samtidigt ändrades, ty såsom nu sker blifver arfslagen af år 1905 för stora skaror af sådana barn lika med noll och af intet värde. Men den skriande orättvisan är härvidlag dock ej det värsta. Förordningen af år 1778 uppgifver sig hafva tillkommit för att minska barnamorden, men unde rlättar alldeles säkert sådana, enär en okänd </w:t>
      </w:r>
      <w:r>
        <w:rPr>
          <w:b/>
        </w:rPr>
        <w:t>moder²</w:t>
      </w:r>
      <w:r>
        <w:rPr>
          <w:b w:val="0"/>
        </w:rPr>
        <w:t xml:space="preserve"> kan resa med sitt barn — ingen vet hvart — och göra sig af med det under vägen samt efter en tid återvända till sin hemort, där ingen vet, att </w:t>
      </w:r>
      <w:r>
        <w:rPr>
          <w:b/>
        </w:rPr>
        <w:t>hon²</w:t>
      </w:r>
      <w:r>
        <w:rPr>
          <w:b w:val="0"/>
        </w:rPr>
        <w:t xml:space="preserve"> födt barn. Säkert är, att i de större städernas dop böcker en mängd bara af okända </w:t>
      </w:r>
      <w:r>
        <w:rPr>
          <w:b/>
        </w:rPr>
        <w:t>mödrar²</w:t>
      </w:r>
      <w:r>
        <w:rPr>
          <w:b w:val="0"/>
        </w:rPr>
        <w:t xml:space="preserve"> införas, af hvilka barn izanska många spårlöst försvinna. En annan stor del af sådana barn rekrytera ligapojkarnas och de prostituerades leder. En del kastas på landskommunernas fattigvård och betunga den. Någon säkerhet, att äktenskap ej kunna ingås i förbjudna leder, har man naturligtvis ej. I följd af den medgifna sekretessen har det kunnat hända, att aktningsvärda </w:t>
      </w:r>
      <w:r>
        <w:rPr>
          <w:b/>
        </w:rPr>
        <w:t>kvinnor¹</w:t>
      </w:r>
      <w:r>
        <w:rPr>
          <w:b w:val="0"/>
        </w:rPr>
        <w:t xml:space="preserve"> utpekas såsom </w:t>
      </w:r>
      <w:r>
        <w:rPr>
          <w:b/>
        </w:rPr>
        <w:t>mödrar²</w:t>
      </w:r>
      <w:r>
        <w:rPr>
          <w:b w:val="0"/>
        </w:rPr>
        <w:t xml:space="preserve"> till oäkta barn. Årligen födas i Sverige öfver 1000 barn af okända </w:t>
      </w:r>
      <w:r>
        <w:rPr>
          <w:b/>
        </w:rPr>
        <w:t>mödrar²</w:t>
      </w:r>
      <w:r>
        <w:rPr>
          <w:b w:val="0"/>
        </w:rPr>
        <w:t>, och hvem kan förvåna sig öfver, att de i allmänhet gå under, då de så handlöst kastas ut i världen?</w:t>
        <w:br/>
        <w:br/>
        <w:t>Nu bar jag sport, att saken blifvit remitterad till lagbered:</w:t>
        <w:br/>
        <w:br/>
        <w:t xml:space="preserve">ningen. Men ack, huru länge skall den ligga där, och skall det månne lyckas lagberedningen att göra det skenbart omöjliga möjligt, att bevara </w:t>
      </w:r>
      <w:r>
        <w:rPr>
          <w:b/>
        </w:rPr>
        <w:t>moderns²</w:t>
      </w:r>
      <w:r>
        <w:rPr>
          <w:b w:val="0"/>
        </w:rPr>
        <w:t xml:space="preserve"> anonymitet och på samma gång lyfta af den slöja, som skyddar den, så snart det behöfver utrönas, hvem som är barnets </w:t>
      </w:r>
      <w:r>
        <w:rPr>
          <w:b/>
        </w:rPr>
        <w:t>moder²</w:t>
      </w:r>
      <w:r>
        <w:rPr>
          <w:b w:val="0"/>
        </w:rPr>
        <w:t xml:space="preserve"> — jag tror ej att detta kommer att lyckas, men under tiden kastas det ena tusentalet värnlösa barn efter det andra i fördärfvet. Jag vill blott fråga: Ar detta staten värdigt, är det rätt och är det klokt?</w:t>
      </w:r>
    </w:p>
    <w:p>
      <w:pPr>
        <w:pStyle w:val="Heading2"/>
      </w:pPr>
      <w:r>
        <w:t>2. Gustaf Fredrik Östberg (Det förenade högerpartiet, man)</w:t>
      </w:r>
    </w:p>
    <w:p>
      <w:r>
        <w:rPr>
          <w:b w:val="0"/>
        </w:rPr>
        <w:t>I statsverkspropositionen är det finansministerns yttrande angående finansplanen, som hos mig väckt det största intresset. Jag skall därför be att få göra några reflexioner i denna fråga.</w:t>
        <w:br/>
        <w:br/>
        <w:t>Man ser tydligt, att det är två slag af uppgifter, som finansministern sökt lösa, det ena att skaffa medel till fyllande af budgeten, det andra att framföra en reform i inkomstskattelagstiftningen. Båda dessa saker äro viktiga. Det ena afser ett behof för tillfället, det andra har en genomgripande betydelse för framtiden. Jag undrar emellertid, om det varit så lyckligt, att dessa saker blifvit sammanförda på det sätt, som här har skett. Det hade nog varit lyckligare, om skattefrågan kunnat upptagas till behandling utan det tryck, som ligger i hotet om en befarad statsbrist. Jag förstår mycket väl, att en situation kan uppstå, då det är nödvändigt att gå till väga så, men jag tror icke, att detta är fallet nu. Om man gör en jämförande granskning af inkomsttitlarna i staten, faller det genast i ögonen, att det är särskildt på en titel, som ett stort underskott upp: kommit, nämligen järnvägstrafiken. Det ligger nära till hands att tillse, om man icke kan vidtaga åtgärder för att åter bringa upp dessa inkomster till det belopp, de fordom utgjort. Till statsverket inbetalades från järnvägarna åren 1904—1909 följande belopp i kronor: år 1904 13,5 millioner, år 1905 13,7 millionor, år 1906 17,3 millioner, år 1907 12 millioner och år 1908 4,7 millioner. För år 1909 beräknas ett belopp af 6 millioner, för år 1910 kan man räkna med 8 millioner kronor och för år 1911 med 9 millioner kronor. Sålunda skulle år 1911 från järnvägarna inbetalas till statsverket ett belopp af 9 millioner kronor mot en summa af 14 millioner, som var medeltalet under åren 1904— 1907. Skillnaden utgör 5 millioner. Öfverskottet af inkomster öfver driftkostnader utgjorde i procent å anläggningskostnaden 3,45 under 1904, steg 1906 till 4, men nedgick 1908 till 1,46. Den betydliga ökningen af utgifterna synes mig långt före detta bort hafva gifvit anledning till höjning af tarifferna, framför allt afgifterna för personbiljetter. Jag kan förstå, att någon tvekan gjort sig gällande under en nedåtgående konjunktur, men för närvarande äro förhållandena sådana, att tiden synes vara inne att företaga en höjning. Jag tror, att en ökning af personafgifterna</w:t>
        <w:br/>
        <w:br/>
        <w:t>med 20 precent och fraktgodsafgifterna med 10 procent icke är Statsverksnågon orimlighet. Då persontrafiken inbringar omkring 20 millioner Proposttioxen. och godstrafiken omkring 40 millioner kronor, skulle denna ökning (Forts) göra ett belopp af 8 millioner. Om man säger en summa af 6 millioner, så skulle denna i förening med en måttlig ökning af arfsskatten vara tillräcklig för att säkerställa budgeten, utan att</w:t>
        <w:br/>
        <w:br/>
        <w:t>man behöfde taga i anspråk den i och för sig mycket befogade höjningen af kaffetullen eller göra budgeten helt och hållet be-</w:t>
        <w:br/>
        <w:br/>
        <w:t>roende på, att Riksdagen antager det förslag, som är att vänta</w:t>
        <w:br/>
        <w:br/>
        <w:t>i fråga om en inkomstoch förmögenhetsskatt. Jag har velat</w:t>
        <w:br/>
        <w:br/>
        <w:t>påpeka detta icke blott med anledning af den föreliggande bud-</w:t>
        <w:br/>
        <w:br/>
        <w:t>geten, utan ock därför att jag anser, att en höjning af järnvägstarifferna i och för sig är riktig och borde under alla omstän-</w:t>
        <w:br/>
        <w:br/>
        <w:t>digheter komma till stånd. Järnvägarna äro en affär och böra</w:t>
        <w:br/>
        <w:br/>
        <w:t>skötas såsom en sådan. Staten har skyldighet att se till, att</w:t>
        <w:br/>
        <w:br/>
        <w:t>denna affär bär sig, och åtminstone likasom en skuldsatt enskild</w:t>
        <w:br/>
        <w:br/>
        <w:t>person tillse, att inkomsterna räcka till att betala räntorna på</w:t>
        <w:br/>
        <w:br/>
        <w:t>Hvad beträffar finansministerns plan till en omläggning af inkomstoch förmögenhetsbeskattningen, kan jag icke vara annat än tacksam därför att han upptagit arbetet på denna fråga. Det är länge sedan man kom till den uppfattningen, att den allmänna bevillningen borde utbytas mot en förmögenhetsbeskattning, och Riksdagen har också uttalat sig ganska bestämdt för, att den inkomst, som faller af den fonderade inkomsten blir hårdare beskattad än inkomst af arbete. Häremot kan icke göras någon anmärkning. Men icke desto mindre har det för mig varit en ganska stor missräkning, att förslaget om bevillningens öfverlämnande till kommunerna just nu framkommit. Kungl. Maj:t har som bekant tillsatt en kommitté med uppgift, bland annat, att undersöka, huruvida kommunerna skulle kunna frigöras från beroendet af rusdrycksmedlen. Kommitténs upppgift är tydligen att söka påvisa för kommunerna andra skattekällor, som kunna ersätta dessa medel. Jag har tänkt mig, att man i främsta rummet skulle hänvisa kommunerna till just den allmänna bevillningen. Detta har legat så mycket närmare till hands, som den andel af dessa s. k. rusdrycksmedel, hvilka tillfalla städerna och landskommunerna, uppgår till mellan 9 och 10 millioner kronor, under det att den allmänna bevillningen utgör mellan 12 och 13 millioner kronor. I fall denna öfverflyttning nu kommer till stånd, står ju den utvägen att i sammanhang med afskaffande af rusdrycksmedlen lämna kommunerna en ersättning icke längre öppen. Det finnes en möjlighet, att man kan utfundera andra skattekällor, men om det icke blir möjligt — i afseende å landskommunerna möta gifvetvis stora svårigheter — så återstår kanske till sist icke annat än att statsverket får lämna en alldeles direkt ersättning till kommunerna. Men för mig är det ganska</w:t>
        <w:br/>
        <w:br/>
        <w:t>litet tilltalande alt på detta sätt göra kommunerna i så hög grad ekonomiskt beroende af nådegåfvor från staten. Detta gör, att jag för min del känt mig ganska tveksam, huruvida rätta tidpunkten vore just nu att öfverföra allmänna bevillningen från statsverket till kommunerna.</w:t>
        <w:br/>
        <w:br/>
        <w:t>I redogörelsen för det förslag till finansplan, som framlagts, finnas åtskilliga uttalanden, som böra antecknas med tillfredsställelse. Sålunda nämnes, att inkomst af fast egendom framdeles skulle uppskattas efter den verkliga inkomsten och icke såsom hittills efter en beräknad inkomst af 6 procent på taxeringsvärdet. Men det tilläggs på samma gång, att de mindre jordbrukarna skulle äga att i stället för själfdeklaration uppgifva vissa ekonomiska förhållanden, som kunna tjäna till ledning vid beskattning af den verkliga inkomsten.</w:t>
        <w:br/>
        <w:br/>
        <w:t>Vidare är meningen den, att beskattningen i afseende på aktiebolag skall förändras i syfte att progressionen för dessa bolag skall göras beroende på förhållandet mellan vinsten och bolagets kapital, i stället för att progressionen nu har ställts uteslutande i beroende af bolagsvinstens absoluta storlek. Man måste ju erkänna, att det icke har varit riktigt, att de opersonliga bolagen belastats efter alldeles samma skatteskala som den enskilda personliga skatteförmågan. Det är ganska tydligt, att då bolagen icke komma att drabbas af förmögenhetsskatten och samtidigt den allmänna bevillningen bortfaller såsom statsinkomst, inkomstskatten blir icke oväsentligt högre för aktiebolagen, men det är att märka, att finansministerns afsikt är att den förhöjning, som kommer att ske, skall drabba bolagen och de enskilde i förhållande till den skattebörda, som nu hvilar på dem, det vill säga, att förhöjningen kommer att utgöra samma procent för bolagen som den kommer att utgöra för de enskilda.</w:t>
        <w:br/>
        <w:br/>
        <w:t>Finansministern berörde också frågan om den kommunala beskattningen. Då jag alltid lifligt intresserat mig för att den kommunala beskattningen skall komma att ställas mera i beroende af de skattskyldiges direkta intresse i de kommunala inrättningarna, har jag med stor tillfredsställelse sett, att han på sitt program upptagit att söka utveckla intressebeskattningen inom kommunerna.</w:t>
        <w:br/>
        <w:br/>
        <w:t>I fråga åter om det sätt, hvarpå förmögenhetsskatten skulle ordnas, är jag icke alldeles säker på, att finansministern träffat det rätta sättet, och jag skall därvidlag göra några erinringar.</w:t>
        <w:br/>
        <w:br/>
        <w:t>Man vet naturligtvis icke i detalj, huru tanken har varit. Emellertid synes det som om planen varit ungefär följande: Den skattskyldiges egendom uppskattas med undantag för bohag och sådant efter det gängse värdet. Därifrån skulle all skuld få afdragas, och det återstående beloppet blir då den behållna förmögenheten. Man gör en beräkning, att inkomsten däraf skall utgöra 5 Z. Af detta belopp skulle då en tredjedel läggas till</w:t>
        <w:br/>
        <w:br/>
        <w:t>den deklarerade inkomsten och på det sammanlagda beloppet Statsverksskulle tillämpas den vanliga progressionsskalan. propositionen.</w:t>
        <w:br/>
        <w:br/>
        <w:t>Jag vill nu ingalunda påstå, att denna beskattning af förmögen- — (Forts.) heten är afskräckande, men jag har svårt att förstå fördelen af denna något invecklade kombinering af förmögenhetsskatten med inkomstskatt. Så är icke förhållandet på andra ställen. I Preussen, som gått i spetsen för de moderna skattesystemen, är förmögenhetsskatten fristående. Där är förmögenhetsskatten proportionell och utgår med en fast skattesats af '/2 pro mille. Så är ock förhållandet i Danmark.</w:t>
        <w:br/>
        <w:br/>
        <w:t>Är det nu så, att man på detta sätt kombinerar de båda ' skatterna, blir man i afseende å förmögenhetsskatten bunden vid samma progressionsskala som för inkomstskatten. Emellertid synes det mig vara en bestämd fördel, om man genom att göra skatterna fristående har en möjlighet att göra progressionsskalan olika allt efter som det för den ena eller den andra skatten kan befinnas lämpligast. Man har i sådant fall ock större frihet att bestämma afdragen beträffande de olika skatterna olika, därest omständigheterna kunna gifva anledning till sådana afdrag efter andra grunder. Det är nog ock en principiell oegentlighet, att man genom sammanförande af dessa skatter kommer till det resultat, att förmögenhetsskatten höjer skattebeloppet för inkomst af arbete. Detta skulle nu blifva fallet. Om en person har inkomst af såväl arbete som förmögenhet, är det tydligt, att på grund af förmögenhetsskatten progressionen för inkomst af arbete höjes och således skatten där blir större än förhållandet skuile vara "om förmögenhetsskatten blefve fristående. Slutligen kan man äfven från mera formell synpunkt göra en anmärkning emot det sättet, att man beräknar en afkastning af förmögenheten efter en viss procentsats och detta samtidigt med att man med afseende å inkomst af fastighet vill gå ifrån en sådan fast beräkning.</w:t>
        <w:br/>
        <w:br/>
        <w:t>Gifvetvis ligger det en fara i att göra progressionen mycket stark, då det gäller förmögenhet. Det finnes ju en frestelse till oriktig deklaration, men det finnes ock en frestelse att söka fördela en förmögenhetsmassa på närstående personer för att åstadkomma en billigare beskattning. Det är där samma förhållande som i afseende på arfsskatten. Om man gör den mycket stark vid egendoms öfvergående till närstående, blir gifvetvis frestelsen mycket stor att i förväg dela upp och öfverlåta en del af förmögenheten på sina närmaste.</w:t>
        <w:br/>
        <w:br/>
        <w:t>Emellertid med afseende å skattebeloppet vill jag icke göra någon erinran, men jag anser, att man vid utarbetandet af förslaget borde taga under öfvervägande, huruvida det icke vore riktigare och lämpligare, att här liksom i andra länder göra förmögenhetsskatten till en fristående skatt.</w:t>
        <w:br/>
        <w:br/>
        <w:t>Till sist vill jag uttala den önskan, att samtidigt med fram-</w:t>
        <w:br/>
        <w:br/>
        <w:t>läggande af förslag till inkomstoch förmögenhetsskatt äfven måtte framläggas ett förslag till sådana ändringar i tryckfrihetsförordningen, att sekretessen må blifva betryggad beträffande personers inkomst och förmögenhet. Detta är ett kraf, som blifvit framställdt många gånger, men det blir ännu starkare, om man inför en förmögenhetsskatt. Jag anser att taxeringslängderna för bevillning borde vara skilda från taxeringslängderna för inkomst och förmögenhetsskatt, och att taxeringslängderna för inkomst och förmögenhetsskatt borde blifva helt och hållet undandragna offentligheten. Det är en reform som är ganska angelägen.</w:t>
      </w:r>
    </w:p>
    <w:p>
      <w:pPr>
        <w:pStyle w:val="Heading2"/>
      </w:pPr>
      <w:r>
        <w:t>3. Herman Wrangel (Första kammarens nationella parti, man)</w:t>
      </w:r>
    </w:p>
    <w:p>
      <w:r>
        <w:rPr>
          <w:b w:val="0"/>
        </w:rPr>
        <w:t>Herr talman, mina herrar! Det är med djupt vemod och med sorg i hjärtat, jag här tager till orda, och det känns för mig så mycket svårare, som det icke kan undgås, att mina ord i viss mån måste riktas mot en regering, som jag eljest af alla mina krafter skulle vilja stödja. Men jag har icke något val. Jag känner det som en ovillkorlig plikt att söka klargöra den fara, som enligt min fasta öfvertygelse hotar hela vårt land, den fara nämligen, som hotar på grund af riksflottans vanmakt.</w:t>
        <w:br/>
        <w:br/>
        <w:t>Hvad mer, om plikten känns tung! Det kommer mig icke att tveka. Om jag tvekat, har orsaken varit den, att jag fruktat och fruktar att icke nog tydligt, icke nog kraftigt kunna häfda den sak, hvars betydelse i mina ögon är så omätlig.</w:t>
        <w:br/>
        <w:br/>
        <w:t>Om jag säger, att örlogsflottan är rikets tryggaste förmur, värn och försvar, så anses väl det talet för ett hädiskt tal eller åtminstone för ett fåvitskt tal; men det talet äger enligt min öfvertygelse lika stort berättigande nu, som då det tidt och ofta upprepades af konung och ständer under sjuttonhundratalet. Vi hafva icke längre några krigslagar, som förklara, att riksens försvar, välfärd och säkerhet näst Gud hänger och består på riksens örlogsflotta, såsom det hette i 1644 års sjöartiklar; men de ordens betydelse står för mig lika orubbad. Det skulle väl nu för tiden icke kunna inträffa, att en försvarskommitté utan tvekan förklarar, att säkraste värnet för rikets själfständighet är en örlogsflotta, stark nog att hindra hvarje fientlig armés landstigning. De orden fälldes likväl för 101 år sedan af män, sådana som Lagerheim, Puke, Platen, Adlercreutz och Lagerbring.</w:t>
        <w:br/>
        <w:br/>
        <w:t>Aro då dessa ord än i dag icke lika sanna? Hvilka omständigheter hafva förändrat eller förintat deras giltighet? — Ar det den omständigheten, att alla trupptransporter öfver ett icke behärskadt haf, tack vare ångan, det långskjutande artilleriet, torpederna, undervattensbåtarna och minorna, blifvit mycket mer äfventyrliga för en inkräktare, än hvad de voro under årornas, segelfartygens och de slätborrade kanonernas tid? Eller är det därför, att alla sådana trupptransporter, när de icke möta</w:t>
        <w:br/>
        <w:br/>
        <w:t>motstånd till sjöss, blifvit oändligt mycket lättare, säkrare, be- Statsverkskvämare och snabbare numera än någonsin tillförene? Eller är propositionen. det därför, att sjövapnets betydelse i allmänhet blifvit mindre? (Forts.) — Nej, säger man kanske, tvärtom! Det bevisas icke blott af Englands ansträngningar, utan af Tysklands, Japans, Förenta staternas. Orsaken till att vårt sjöförsvars betydelse ovillkorligen</w:t>
        <w:br/>
        <w:br/>
        <w:t>blifvit mindre och måste vara mindre, är naturligtvis helt enkelt</w:t>
        <w:br/>
        <w:br/>
        <w:t>den, att de små nationerna numera icke kunna täfla med de stora</w:t>
        <w:br/>
        <w:br/>
        <w:t>i flottrustningar, eftersom sjökrigsmaterielen blifvit så oerhördt</w:t>
        <w:br/>
        <w:br/>
        <w:t>dyrbar. Det förstår hvarenda människa; och det är galenskap</w:t>
        <w:br/>
        <w:br/>
        <w:t>att nu uppträda med samma fordringar på vår flotta som förr</w:t>
        <w:br/>
        <w:br/>
        <w:t>Nå, med förlof, den invändningen håller icke streck. An i dag är det personalen, som kostar mest. Se på alla länders marinbudgeter; se på vår egen! Och dock har flottans personal i allmänhet minskats: vår egen är i förhållande till rikets folkmängd icke fjärdedelen af hvad den var för 100 år sedan.</w:t>
        <w:br/>
        <w:br/>
        <w:t>Nå, man har andra invändningar. Flottan kan i alla händelser icke hindra landstigningar. Det är ett oförsynt tal, när sjöofficerare söka inbilla allmänheten, att vår flotta skulle kunna hindra Jlandstigningar. Javäl, om man förstår det så, att dessa sjöofficerare påstå, att flottan ensam, utan att hafva det säkra stödet af armén bakom sig, skulle det förmå. Jag är emellertid fullt förvissad om, att ingen af våra sjöofficerare hyser en sådan åsikt. Det är vår armé, som skall tvinga fienden till stora kraftansträngningar och högst omfattande trupptransporter och göra fullt tryggade förbindelser med hemlandet oumbärliga för honom. Det är likväl just de stora transportflottorna och de ständiga förbindelserna, som för fienden äro svårast att skydda och som vår flotta därför lättast kan störa.</w:t>
        <w:br/>
        <w:br/>
        <w:t>Låt så vara, säger man, men se på ryssarna: de hade både armé och flotta i fjärran östern, och de kunde ändå icke hindra japanerna från att öfverskeppa flera hundra tusen soldater. Eftersom de ryska sjöstridskrafterna därute voro starkare i förhållande till japanernas, än hvad våra någonsin kunna blifva i förbållande till en stormakts, så är det en utopi att hoppas, att vår flotta, äfven med stöd af vår nya värnpliktsarmé, skulle kunna hindra landstigning å vår kust. — Fallet är intressant nog och väl värdt att litet närmare skärskåda; men jag måste fatta mig kort.</w:t>
        <w:br/>
        <w:br/>
        <w:t>Hvarför månne kunde ryssarna icke hindra japanernas öfverskeppningar och landstigningar? — Man skulle helt enkelt kunna svara: jo, därför att de aldrig försökte det — och då är det ju klart, att de ej kunde lyckas!</w:t>
        <w:br/>
        <w:br/>
        <w:t>Men hvarför försökte de icke? — Jo, därför att de saknade icke blott en, utan nästan alla de viktigaste förutsättningarna härför. Deras styrka var icke för liten; men den ryska flottan</w:t>
        <w:br/>
        <w:br/>
        <w:t xml:space="preserve">saknade för det första målmedvetenhet, för det andra rörelsefrihet, för det tredje snabbhet. Och än mer, den saknade i Korea, just i närheten af de första landstigningsplatserna, ett </w:t>
      </w:r>
      <w:r>
        <w:rPr>
          <w:b/>
        </w:rPr>
        <w:t>systervapen²</w:t>
      </w:r>
      <w:r>
        <w:rPr>
          <w:b w:val="0"/>
        </w:rPr>
        <w:t>, som kunde anfalla de landsatta japanska trupperna och kasta dem i hafvet, innan de fått fast fot och erforderliga förstärkningar.</w:t>
        <w:br/>
        <w:br/>
        <w:t>Målmedvetenhet fanns, som sagdt, icke till hos flottans befälhafvare. Rörelsefriheten var på det betänkligaste sätt inskränkt, ty Port Arthur var blockeradt efter alla konstens regler och hade blott ett enda utlopp, och farvattnet där utanför lämpar sig förträffligt för inminering. Hvad snabbheten vidkommer, stod ryska flottan långt efter den japanska.</w:t>
        <w:br/>
        <w:br/>
        <w:t>Men Vladivostock var icke blockeradt, och det behöfdes icke mer än en underrättelse, ått därvarande kryssare började röra på sig, förrän japanernas alla truppsändningar till Koreas östra kust alldeles upphörde.</w:t>
        <w:br/>
        <w:br/>
        <w:t>Såsom en bjärt motsatts till Port Arthur-eskaderns vanmakt under kriget mellan Ryssland och Japan kan jag icke underlåta att erinra om amiral Grau's strategi under kriget mellan Chile och Peru. Han förfogade öfver ett enda litet pansarfartyg, Huascar, medan chilenarna ägde två betydligt större och kraftigare, ja, man kan säga beträffande artilleriet en sexdubbel öfverlägsenhet. Icke dess mindre förstod amiral Grau att under mer än ett halft år förhindra hvarje öfverskeppning af trupper till Peru. Att detta var honom möjligt berodde därpå, att Huascar kunde uppdrifvas till högre fart än motståndarna Blanco Encalada och Almirante Cochrane. När emellertid det sistnämnda fartyget blifvit dockadt och rengjordt i botten samt fått sitt maskineri iståndsatt, så att det kunde upphinna fienden, då voro också amiral Grau's dagar snart räknade.</w:t>
        <w:br/>
        <w:br/>
        <w:t>För oss äro förhållandena så ovanligt gynnsamma, om vi blott förstå att begagna oss af dem. Fienden har att räkna med ett kraftigt anfall af vår armé, innan han fått fast fot på vår jord och kunnat draga till sig nödiga förstärkningar; och vår flotta måste äga de nödiga förutsättningarna för att göra fiendens transporter och förbindelser öfver hafvet äfventyrliga, alltså målmedvetenhet, rörelsefrihet och snabbhet, förutom goda vapen och välöfvad personal. Målmedvetenheten måste vi förutsätta såsom en gifven sak. För rörelsefriheten borga våra skärgårdar med sina talrika utlopp. Snabbheten, vapnen, personalen, öfningarna — det blir statsmakternas sak. Oumbärliga äro emellertid artilleriet och pansaret. För närvarande har likväl vår flotta icke en kanon, som med tillbörlig kraft når fram ens på måttliga stridsafstånd — icke en enda! Pansaret är alltför svagt, och våra pansarbåtars snabbhet är alldeles otillräcklig. — Men ingenting göres under långa år för att afhjälpa dessa skriande brister. Nej, under tiden hafva vi byggt torpedfartyg:</w:t>
        <w:br/>
        <w:br/>
        <w:t>jagare, torpedbåtar, undervattensbåtar o. s. v. Och det är för- Statsverksnämligast till sådana, vi måste inskränka oss, förmenar man propositionen. allmänt. Ja, det är säkerligen i den uppfattningen man har att (Forts) söka anledningen till motviljan för pansarfartyg. Vi behöfva</w:t>
        <w:br/>
        <w:br/>
        <w:t>dem icke, menar man. Men, mina herrar, utan stöd af pansar-</w:t>
        <w:br/>
        <w:br/>
        <w:t>fartyg med kraftigt artilleri äro torpedfartygen värda bra litet.</w:t>
        <w:br/>
        <w:br/>
        <w:t>Annu hafva aldrig några jagare, torpedbåtar och undervattens-</w:t>
        <w:br/>
        <w:br/>
        <w:t>båtar afgjort något krig, till och med då de haft stöd af pansar-</w:t>
        <w:br/>
        <w:br/>
        <w:t>fartyg. Det är dessa, det är pansarfartygen, som alltsedan sin tillkomst ständigt utgjort den afgörande faktorn i sjökrig, lika afgörande som före dem segellinjeskeppen. Pansaret visade sin öfverlägsenhet redan vid Kinburn för snart 56 år sedan. När Merrimac uppträdde under amerikanska inbördeskriget och som</w:t>
        <w:br/>
        <w:br/>
        <w:t>en lek tillintetgjorde nordstaternas träskepp, vardt uppståndelsen</w:t>
        <w:br/>
        <w:br/>
        <w:t>och förskräckelsen i Washington gränslös; men Monitor kom,</w:t>
        <w:br/>
        <w:br/>
        <w:t>ett verkligt pansarfartyg, icke som motståndaren en järnklädd träfregatt — och bladet vände sig med ens! Så har det gått</w:t>
        <w:br/>
        <w:br/>
        <w:t>hela tiden sedan dess ända till sist i kriget mellan Ryssland och</w:t>
        <w:br/>
        <w:br/>
        <w:t>Japan. Nej, ännu hafva inga jagare, torpedbåtar och undervattensbåtar varit afgörande! Ännu har ingen nation vågat lita</w:t>
        <w:br/>
        <w:br/>
        <w:t>på dem ensamma. I de nya danska och norska försvarsplanerna</w:t>
        <w:br/>
        <w:br/>
        <w:t>Och tänkom oss blott, när vintern kommer! Det behöfs icke mer än ett entums istäcke för att göra alla våra torpedbåtar och undervattensbåtar fullkomligt förlamade. Afven när det är öppet vatten, blifva de fruktansvärda först med stöd af pansarfartyg. Utan sådant stöd äro de snart tillintetgjorda af fiendens små kryssare och många jagare. Fienden behöfver då alls icke skicka sina dyrbara pansarkolosser till våra kuster för att bringa oss till underkastelse. Så länge vi hafva pansarfartyg, blir han däremot ovillkorligen nödsakad att sända sina stora och dyrbara slagskepp till våra farvatten, om han vill betvinga oss — och då, men först då, få vi verklig användning för våra jagare, torpedbåtar och undervattensbåtar. Först då blifva de af verkligt värde för oss, först då blifva de fruktansvärda nog för fiendens pansarkolosser.</w:t>
        <w:br/>
        <w:br/>
        <w:t>Nåväl, om än så många bland den stora allmänheten betviflat pansarfartygens nödvändighet, Riksdagens Första kammare har icke gjort det! Den har tvärtom gifvit de mest öfvertygande och eklatanta bevis för sin orubbliga tro på pansarfartygens oumbärlighet för vårt försvar! Ja, det är Första kammaren, som mer än någon annan skapat vår nya pansarflottal — Därför är jag också fullkomligt beredd på en ny reprimand, nämligen för att jag söker undervisa denna upplysta församling. Att så göra är fullkomligt onödigt och därför också olämpligt! — Med förlof, mina herrar, ingen har väl mer än jag jublat öfver eder bragd 1899. Men likväl vågar jag utslunga det djärfva påståendet,</w:t>
        <w:br/>
        <w:br/>
        <w:t>att den bragden blir meningslös, om vi icke också underhålla vår pansarflotta.</w:t>
        <w:br/>
        <w:br/>
        <w:t>Vi veta alla, hur det förhåller sig härmed: hur år efter år förgått, utan att vi sörjt för pansarflottans vidmakthållandel Tiden flyger: år efter år är det uppskof, och ingen synes tänka på de oundvikliga konsekvenserna. Redan vid remissdebatten förra året vågade jag uttala mitt djupa beklagande öfver detta uppskof och peka hän på följderna däraf. Jag erinrade om de kraf, som af marinförvaltningen framställts år efter år ända sedan 1902. Jag erinrade om, att det allmänt erkändes, att behofvet växt på grund af 1905 års händelser. Jag erinrade slutligen om de uttalanden i saken, som gjorts år efter år till statsrådsprotokollen. Föret 1906, då det ökade behofvet kraftigt betonades och därjämte framhölls, att ett års uppskof — ty mer behöfde ju icke komma i fråga — icke borde menligt inverka på fullföljandet af den hittills följda flottbyggnadsplanen beträffande pansarbåtar och pansarkryssare. Men man borde ju afvakta fullbordandet af den samfällda plan för rikets försvar, som cheferna för generalstaben och marinstaben ålagts utarbeta. Denna plan blef färdig samma år, och i propositionen till 1907 års Riksdag talar sjöministern om den tvingande nödvändigheten af att snarast öka vår pansarfartygsmateriel. Men nu var en ny utredning anbefalld, och därför måste man äfven det året nöja sig med torpedfartyg. 1908 var den stora försvarskommittén tillsatt, och häri såg regeringen det tredje hindret. 1909 hade denna kommitté ännu icke slutbehandlat frågan: det var det fjärde hindret. 1910 års Riksdag är samlad, den kungl. propositionen ligger på bordet, försvarskommittén har talat och bestämdt förordat en ny typ efter de mest ingående utredningar — men nu hafva vi det femte hindret efter unionsupplösningen, det svåraste af dem alla: det ekonomiska trycket. Och ej nog härmed! Det har kommit därhän, att man offentligen förebrår försvarskommittén, att den öfverskridit sin befogenhet, när den i all blygsamhet förordar en viss fartygstyp, utan att ens tillråda regeringen att framlägga förslag om dess förverkligande.</w:t>
        <w:br/>
        <w:br/>
        <w:t>Snart sagdt hela landet genljuder af ropet: för allt i världen, inga pansarfartyg, åtminstone icke nu, icke just nu! Visst måste vi underhålla vår flotta, men bara icke den lilla, obetydliga och öfverflödiga del däraf, som består af pansarfartyg! För att kunna tänka på sådana måste vi afvakta bättre tider. Och framför allt måste vi invänta försvarskommitténs allsidiga utredning af rikets ekonomiska bärkraft.</w:t>
        <w:br/>
        <w:br/>
        <w:t>Men kanske tröstar man sig med, att nästa år skola vi bygga med så mycket större kraft! Må det förlåtas mig, att jag icke tror på nästa år. Den hägringen bör väl icke längre kunna förvilla oss, ty den statsbrist, som skall fyllas genom 1911 års omsorger, blir sannolikt icke mindre, än den vi i år hafva</w:t>
        <w:br/>
        <w:br/>
        <w:t>för ögonen. Då kan man ännu mindre än i år komma med Statsverkskraf på oerhördt dyrbara pansarfartyg. Alltså nya, åter och åter Propositionen. nya uppskofl (Forts.)</w:t>
        <w:br/>
        <w:br/>
        <w:t>Men det betyder ju för öfrigt så litet! Man har gjort den lysande upptäckten, att vi alls icke behöfva bygga några nya pansarfartyg, förrän gamle Oden skall ersättas, ty Svea, Göta och Thule äro ombyggda, och de behöfva ej ersättas förrän efter Oden. Oden blef färdig år 1897; och därför behöfver landet icke förrän efter år 1917 något nytt pansarfartyg i första linjen. Hvilken lättnad! Och hvilken framsynthet hos dessa uppfinnare: herrar Staaff, Daniel Persson och Kvarnzelius! Ja, hvilken framsynthet! Låtom oss betrakta de allra enklaste konsekvensernal Låtom oss se ännu ett litet stycke längre fram i tiden, ett litet stycke bortom 1917! Jag ber då att få rulla upp en liten tafla, så enkel och så anspråkslös, att ett barn förstår den! Jag fäster mig. då icke alls vid föregående planer; jag fäster mig icke vid, att 1882 års parlamentariska försvarskommitté tänkt sig fjorton pansarbåtar. Jag fäster mig icke heller vid, att 1892 års sjökrigsmaterielkommitté ansåg, att femton voro erforderliga. Jag fäster mig icke heller vid, att 1901 års sjökrigsmaterielkommitté höjde antalet till sexton och tillfogade tio pansarkryssare. Jag fäster mig slutligen icke heller vid, att regeringen och andra sakförståndiga förklarat, att behofvet ökats till följd af 1905 års händelser. Nej, jag skall för ett ögonblick acceptera det af herrar Staaff, Daniel Persson och Kvarnzelius omtalade ersättningsbyggandet, det vill säga utgå från att vi nu och hädanefter icke skulle behöfva mer än tolf första klassens pansarbåtar. Det är alltså icke fråga om någon ökning, utan blott om minsta möjliga ersättningsbyggnad. Men den bör, i händelse jag förstått talet om Oden rätt, ske, när fartygen blifvit tjugu år gamla — förmodligen också i så god tid, att ersättningsfartyget är färdigt, när det gamlas tjänstetid i första linjen är till ända. Alltså blir Oden ersatt år 1917, och den saken behöfver icke beslutas förrän år 1913. Därefter kunna vi tryggt hvila i ytterligare två år, ty först år 1919 behöfva vi ersätta Thor och Niord, och år 1920 icke ett enda fartyg. Längre behöfva vi naturligtvis icke tänka oss fram i tiden, nej, naturligtvis ickel De sju år, som gått, utan att vi beslutat bygga ett enda pansarfartyg, de äro alldeles försvinnande i jämförelse med de sju år, som kommal</w:t>
        <w:br/>
        <w:br/>
        <w:t>Men om vi ändå, af barnslig nyfikenhet bara, skulle lyfta en flik af slöjan och taga ett litet, litet steg längre fram i tiden! Hur kommer det då att se ut? Jo, mina herrar: år 1921 måste Dristigheten och Göta ersättas, år 1922 Aran och Wasa, år 1923 Tapperheten och Thule, år 1924 Manligheten och Svea.</w:t>
        <w:br/>
        <w:br/>
        <w:t>Skola vi alltså följa den väg, som reservanterna i försvarskommittén tyckas förorda? Hvad blir då följden? Få vi ett</w:t>
        <w:br/>
        <w:br/>
        <w:t>sjöförsvar, som i någon mån kan fylla sin uppgift eller som i någon mån motsvarar sitt ändamål? Låtom oss ett ögonblick tänka efter! Frågans utomordentliga betydelse kan väl vara värd ett eftersinnande. Alltså, år 1917 skulle vi i bästa fall — det vill säga om det icke blir strejk eller lockout — få vår första nya pansarbåt färdig. Men då är vår gamla pansarflotta icke värd hälften af hvad den var tio år tidigare. Icke hälften; ty om vi beräkna lifslängden i första linjen sådan, som chefen för marinstaben uppskattat den och sådan den beräknas i England och är lagfäst i Tyskland och som, enligt hvad jag kan förstå, också reservanterna i försvarskommittén tyckas beräkna den, det vill säga till tjugu år, är det ju en riktig beräkning, att en tjugondedel af styrkan måste ersättas hvarje år, för att det Hela icke skall förlora i krigsoch stridsvärde. När ingen förnyelse äger rum, uppstår en motsvarande försämring, alltså en minskning af värdet med cen tjugondedel om året eller ungefär så, som om vi skulle draga in 2!/2 regementen af armén om året. Således återstår efter tio år endast halfva värdet, absolut räknadt. Men under dessa tio år hafva alla andra sjöstater byggt nya fartyg, som i regel äro kraftigare än de äldre. Därför blir den relativa förlusten, den verkliga kraftminskningen ännu större. Hvad som återstår är med all säkerhet värdt mindre än hälften, om det blir krig. Och denna återstod är hos oss enligt senaste beräkningar tämligen jämnårig; den måste ersättas inom loppet af några få år, ja, elfva pansarbåtar under loppet af åtta år. Finns det någon, som på allvar kan tro, att vi skulle komma att bygga elfva nya pansarbåtar under loppet af åtta år, det vill säga få dem färdiga från 1917 till 1924? Eller att vi skulle komma att bygga åtta på fyra år, det vill säga åtta under åren 1921, 1922, 1923 och 1924? Atta på fyra år, sedan vii tio år icke byggt ett enda pansarfartyg! Det vore nog vackert, om vi på de åtta åren kunde bygga fyra. Ja, i så fall skulle vi stå här i nådens år 1924 med summa fyra nya pansarbåtar och en gammal: det vore allt!</w:t>
        <w:br/>
        <w:br/>
        <w:t>Men så hafva aldrig herrar Staaff, Daniel Persson och Kvarnzelius menat. Nej, de hafva väl icke tänkt sig så långt fram i tiden. De hafva endast yrkat, att vi skola afvakta försvarskommitténs utredning om rikets ekonomiska bärkraft. Men jag frågar, hur går det med rikets ekonomiska bärkraft, om vi icke kunna värna vår fred? Hur skulle den ekonomiska bärkraften se ut efter ett halft års blockad af våra kuster, äfven om icke en enda fientlig soldat satt sin fot på vår jord? Förminskad vore bärkraften med hundratals, kanske tusentals millioner kronor. Men vi få ju icke krig! Nå, den som kan garantera den saken, han har löst all världens försvarsfrågor. Säkert är emellertid, att ju svagare vi äro, när en konflikt uppstår, dess lättare tvingas vi till krig. Och med vår nuvarande pansarbåts-</w:t>
        <w:br/>
        <w:br/>
        <w:t>Hvarför i all vishets namn göra vi oss då icke starka? Hvarför underhålla vi ej vår pansarflotta, som är det bästa värnet för vår neutralitet, som ensam han hindra handelsblockad och utan hvilken armén icke kan fylla sitt maktpåliggande värf? Nej, hittills har krafvet på utredningar hindrat oss; kanske också tvifleb om pansarfartygens nödvändighet. Och nu är hindret det ekonomiska trycket. Ja, det ekonomiska trycket hos en nation, som årligen offrar mer än hundra millioner kronor på sprit och tobak! Må det förlåtas mig, att jag finner detta upprörandel Det skulle ju icke behöfvas så mycket som ett öres skatt per cigarr och cigarrett, för att vi skulle hafva medel öfvernog. Enhvar vet ju för öfrigt, att fartygsmaterielens framställande lämnar förtjänst, direkt och indirekt åt tusentals arbetare. Enhvar vet ju, att fartygsmaterielens framställande utgör en af de kraftigaste häfstängerna för vår industri. Enhvar vet ju, att det icke är fartygsmaterielens framställande, som gör vårt försvar så dyrt. Se på budgeten! Se hur vi föda, kläda och aflöna personalen, och jämför siffrorna med motsvarande i andra länder! För öfrigt, talet om försvarets oerhörda kostnad, om den höga procent af statsbudgeten, som det slukar, är vilseledande. Budgeten uppställes ju icke på samma sätt i alla stater, och om vi — såsom jag finner tillbörligt — skulle medräkna ränta och amortering af statsskulden i totalbudgeten, så uppgår vår försvarsbudget för närvarande icke till mer än 36 Z af statsbudgeten, i stället för till 52 4 af samtliga egentliga utgifter, hvarom de nyss omnämnda reservanterna tala. Men äfven om vi behöfde offra mer, så måste vi ju göra det, när det är nödvändigt, när det är nödvändigt för vår trygghet och hälsa, nödvändigt för vår frihet och vårt oberoende.</w:t>
        <w:br/>
        <w:br/>
        <w:t xml:space="preserve">Jag skulle vilja ropa ut öfver allt Sveriges land, såsom den store frihandlaren Richard Cobden gjorde i England för femtio år sedan: »Hellre hundra millioner till flottan, än att </w:t>
      </w:r>
      <w:r>
        <w:rPr>
          <w:b/>
        </w:rPr>
        <w:t>hon²</w:t>
      </w:r>
      <w:r>
        <w:rPr>
          <w:b w:val="0"/>
        </w:rPr>
        <w:t xml:space="preserve"> icke skulle kunna fylla sin uppgift!» Eller så, som i dessa dagar Robert Blatehford, Englands förnämste socialistledare, gjort, när ban säger: »Riket är i fara; det kan ej räddas genom ord, det kan räddas endast genom uppoffring och arbete. Hvad England behöfver är ett omedelbart anslag af femtio millioner pund sterling till flottan, en värnpliktsarmé med tvåårig tjänstetid, en lag om militärutbildning för alla skolgossar öfver tio år, en gemensam generalstab för armén och flottan, en stor ökning af de så kallade hemliga anslagen». — Ingen har väl någonsin anklagat Cobden för chauvinism; och Blatchford är ju motsatsen till en jingo. Men hur kommer det sig, att dessa Blatchfords ljungande artiklar i Daily Mail alldeles förbigåtts med tystnad</w:t>
        <w:br/>
        <w:br/>
        <w:t>här i landet? Ingen tidning talar om dem. Är det den sortens socialism man är rädd för? Jag skulle i stället vilja rekommendera just den sorten. Blatchfords artiklar hafva sedermera utgifvits i en särskild broschyr och författaren-socialisten har fått tusentals instämmanden, bland andra kraftigt gillande bref från män sådana som lord Roberts och lord Charles Beresford.</w:t>
        <w:br/>
        <w:br/>
        <w:t>Men gamla Sverige har icke råd, har icke råd att underhålla sitt sjöförsvar! Statsbristen är öfver oss; därför måste vi vänta. Och om statsbristen vid uppgörande af förslaget till nästföljande budget till äfventyrs blir större än i år? Nå, då vänta vi ännu längre! Det blir icke mera meningslöst än uppskofvet under de långa år, som redan svunnit.</w:t>
        <w:br/>
        <w:br/>
        <w:t>Mörk och hotande ser jag framtiden för allt Sveriges folk. Jag kan knappast skönja någon ljusning. Folket förstår icke vår viktigaste fråga, förstår ej hvad som är grunden för vår ekonomiska och nationella trygghet. Regeringen och Riksdagen måste naturligtvis framför allt se till, att besparingar göras på fjärde och femte hufvudtitlarna. Ja, så låta vi då allt hopp fara! Och dock — en gnista till hopp finnes kvar: att denna kammare, som skapat vår nya flotta, också skall äga vilja och förmåga att hålla den vid makt!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