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1140</w:t>
      </w:r>
    </w:p>
    <w:p>
      <w:r>
        <w:rPr>
          <w:b/>
        </w:rPr>
        <w:t xml:space="preserve">Datum: </w:t>
      </w:r>
      <w:r>
        <w:t>1910-04-09</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Andersson (Första kammarens protektionistiska parti, man)</w:t>
      </w:r>
    </w:p>
    <w:p>
      <w:r>
        <w:rPr>
          <w:b w:val="0"/>
        </w:rPr>
        <w:t xml:space="preserve">Herr talman, mina herrar! Det är en mycket obetydlig fråga, om hvilken vi nu tala, men man kan väl icke förneka, att denna löneförhöjning icke är oväsentlig. Och jag tror, i likhet med utskottet, att den är ganska väsentlig. Jag vill i allt fall tillråda, att denna kammare fattar samma beslut com Första kammaren. Därigenom hafva vi i visst fall gjort detta skrifbiträde en bättre tjänst, än som i reservationen ifrågasättes. Man tänke sig, att </w:t>
      </w:r>
      <w:r>
        <w:rPr>
          <w:b/>
        </w:rPr>
        <w:t>hon²</w:t>
      </w:r>
      <w:r>
        <w:rPr>
          <w:b w:val="0"/>
        </w:rPr>
        <w:t xml:space="preserve"> genom detta förslag efter 10 år får 400 kronor i ålderstillägg, under det att </w:t>
      </w:r>
      <w:r>
        <w:rPr>
          <w:b/>
        </w:rPr>
        <w:t>hon²</w:t>
      </w:r>
      <w:r>
        <w:rPr>
          <w:b w:val="0"/>
        </w:rPr>
        <w:t xml:space="preserve"> enligt motionärens förslag endast</w:t>
        <w:br/>
        <w:br/>
        <w:t>får 300 kronor. Jag tror därför, att det ena neutraliserar det andra, Ang. fångoch att skillnaden är mycket liten, men vi komma genom att antaga vårdsstyrelsen. det beslut, som Första kammaren fattat, att slippa omgången med &lt; (Forts.) gemensam votering.</w:t>
        <w:br/>
        <w:br/>
        <w:t>Det har sagts, att det icke skulle vara någon skillnad emellan skrifbiträdenas inom de olika verken arbete. Jo, mina herrar, det är en ganska väsentlig skillnad. Kontorsskrifvarna få syssla med hvad skrifarbete som helst, sätta upp smärre skrifvelser o. dyl., under det att här ifrågavarande skrifbiträde endast har renskrifvargöromål att sköta och intet annat.</w:t>
        <w:br/>
        <w:br/>
        <w:t>Jag skall för min del be att få instämma i herr Odqvists yrkande, att lönen sättes till 1,200 kronor med två ålderstillägg efter 5 och 10 år å hvartdera 200 kronor.</w:t>
      </w:r>
    </w:p>
    <w:p>
      <w:pPr>
        <w:pStyle w:val="Heading2"/>
      </w:pPr>
      <w:r>
        <w:t>2. Carl Lindhagen (Socialdemokraterna, man)</w:t>
      </w:r>
    </w:p>
    <w:p>
      <w:r>
        <w:rPr>
          <w:b w:val="0"/>
        </w:rPr>
        <w:t xml:space="preserve">Jag ämnar be att få instämma med herr Beckman, men jag skulle vilja uttala en i viss mån afvikande uppfattning. Han menade nog icke heller hvad han yttrade. Han började med att säga, att denna fråga visserligen vore obetydlig. Den är på visst sätt obetydlig, om man tager det så, att det här gäller ett enda skrifbiträde, men nu finna vi af den kungliga propositionen, att det här är meningen att höra sig för hos Riksdagen för att få ett prejudikat, huru Riksdagen vill, att det skall ordnas för alla skrifbiträden vid statens verk och inrättningar i hela riket. Det är i själfva verket en stor fråga. För min del anser jag den vara en stor fråga, därför att det här gäller att för första gången ordna förhållandena för </w:t>
      </w:r>
      <w:r>
        <w:rPr>
          <w:b/>
        </w:rPr>
        <w:t>kvinnliga¹</w:t>
      </w:r>
      <w:r>
        <w:rPr>
          <w:b w:val="0"/>
        </w:rPr>
        <w:t xml:space="preserve"> tjänstemän på ett med manliga tjänstemän likvärdigt sätt, och här gäller det vidare, som sagdt, en hel kår af </w:t>
      </w:r>
      <w:r>
        <w:rPr>
          <w:b/>
        </w:rPr>
        <w:t>kvinnliga¹</w:t>
      </w:r>
      <w:r>
        <w:rPr>
          <w:b w:val="0"/>
        </w:rPr>
        <w:t xml:space="preserve"> tjänstemän, som vänta på, att detta Riksdagens beslut skall blifva ett rättesnöre för det kommande, hvarmed de kunna vara nöjda.</w:t>
        <w:br/>
        <w:br/>
        <w:t>Jag beklagar för egen del, att jag förbisett, att denna stora fråga råkade vara så att säga inemugglad i staten för fångvårdsstyrelsen. Jag borde hafva läst igenom den, och sett upp med denna sak, men först för en eller ett par veckor tillbaka fick jag kännedom om förhållandet. I annat fall skulle jag nog ha intresserat mig för saken och väckt motion i likhet med herr Beckman.</w:t>
        <w:br/>
        <w:br/>
        <w:t>Särskildt skulle jag då utöfver hvad herr Beckman anfört fäst uppmärksamheten på, att den kungl. propositionen — liksom nu äfven herr Beckmans förslag — lider i två andra punkter af brister, som omöjligen böra få vara vägledande för framtiden.</w:t>
        <w:br/>
        <w:br/>
        <w:t xml:space="preserve">Jag nödgas nu emellertid, beträffande själfva beloppet; inskränka mig till att yrka bifall till herr Beckmans förslag om en maximilön å minst 1,800 kronor, och jag vill åberopa, att detta belopp var det, hvartill löneregleringskommittén kommit, som afgifvit ett betänkande om saken i hela dess vidd. Det är äfven det belopp, som stadsfullmäktiges i Stockholm löneregleringskommitté; med hänsyn till de dyra lefnadskostnaderna i hufvudstaden, ansett böra sättas som det maximum, till hvilket stadens </w:t>
      </w:r>
      <w:r>
        <w:rPr>
          <w:b/>
        </w:rPr>
        <w:t>kvinnliga¹</w:t>
      </w:r>
      <w:r>
        <w:rPr>
          <w:b w:val="0"/>
        </w:rPr>
        <w:t xml:space="preserve"> skrifoch ritbiträden måste komma upp, och jag tror, att detta äfven kom-</w:t>
        <w:br/>
        <w:br/>
        <w:t>Stockholms stad anser nödigt.</w:t>
        <w:br/>
        <w:br/>
        <w:t>Men nu finnes det som sagdt två andra brister i förslaget. Den ena är, att ålderstilläggen äro beräknade med femåriga mellanrum. Det är en sak, som tydligen icke är utredd i ärendet. När det var fråga om järnvägsstyrelsens och telegrafstyrelsens kontorsskrifvare, byggde man på, att det för dylika tjänstinnehafvare med de minsta lönerna och utan befordringsutsikter vore viktigt att tilllämpa det s. k. Tenowska systemet med en rad af ålderstillägg, som komma snart eller kort efter hvarandra. Mellantiden ansågs då icke böra vara längre än högst 3 år. Meningen har varit, att genom den löneregleringskommitté, som tillsatts, någon gång skulle blifva någon öfverensstämmelse i fråga om löneförhållandena mellan statens inrättningar, men man finner, att på en mängd punkter allt fortfarande upplöser sig i ett kaos. Nu är det påtagligen ännu orättvisare gentemot detta skrifbiträde och andra skrifbiträden, hvars anställning hädanefter bestämmes, att då man icke blott nedsätter deras lön till mindre belopp än för deras vederlikar, kontorsskrifvarna i järnvägsstyrelsen och telegrafstyrelsen, utan äfven låter dem komma i åtnjutande af ålderstilläggen vid senare tider än dessa kontorsskrifvare. Det är det ena.</w:t>
        <w:br/>
        <w:br/>
        <w:t>Den andra bristen är, att Kungl. Maj:ts förslag och olyckligtvis i ännu högre grad herr Beckmans förslag kommit att föreskrifva, att en oskälig stor procent af aflöningen skall räknas såsom tjänstgöringspenningar. Den nyaste grundsatsen vid löneregleringar är ju den, att det för de lägre tjänstehafvarne med deras låga löner vid sjukdomsfall bör vara så litet afdrag å lönen som möjligt och I vissa fall har man af denna hänsyn icke alls sönderdelat aflöningen i lön och tjänstgöringspenningar. Här har man gått en motsatt väg. I telegrafstyrelsen är t. ex. för kontorsskrifvare bestämdt, att en fjärdedel af aflöningen skall vara tjänstgöringspenningar, för kontorsskrifvarne i järnvägsstyrelsen, att en femtedel af lönen skall anses vara tjänstgöringspenningar, och i Stockholms stads löneförslag föreslås äfven, att en femtedel af aflöningen skall räknas som tjänstgöringspenningar. Men enligt Kungl. Maj:ts förslag i detta fall skola 29 "|; Yo vara tjänstgöringspenningar och enligt herr Beckmans förslag skola icke mindre än 37 '/» Jo af den första aflöningen räknas utgöra tjänstgöringspenningar. Ifall, då sådana skrifbiträden blifva sjuka, inemot halfva lönen kommer att dragas af, hvad skola de då lefva på? Detta kan icke vara en riktig princip att i detta fall lägga till grund för framtiden. Äfven enligt Kungl. Maj:ts förslag äro tjänstgöringspenningarna alldeles för högt tilltagna i jämförelse med förhållandena inom andra reglerade verk. Jag har hört, att herr Beckmans förslag varit betingadt af den hänsynen, att man enligt råd satt lönen så lågt som möjligt, för att icke pensionen skall blifva så hög, att Riksdagen däraf blefve afskräckt från en höjning af lönebeloppet. Men man bör icke gå den vägen att låta dessa tjänstemän under sina arbetskraftiga dagar, om de</w:t>
        <w:br/>
        <w:br/>
        <w:t>blifva sjuka, hafva för litet att lefva på för att de därtill icke skola Ang. fångriskera att få för hög pension. Det skall väl vara en rättvis grund vårdsstyrelsen. för beräkningen af tjänstgöringspengarna under den tid, de arbeta (Forts.) i sin krafts dagar; och! sedan får man fristående beräkna pensionen.</w:t>
        <w:br/>
        <w:br/>
        <w:t>Jag förstår icke, hvarför icke dessa tjänstemän med skäligt förhål-</w:t>
        <w:br/>
        <w:br/>
        <w:t>lande mellan lön och tjänstgöringspenningar skola få samma pension,</w:t>
        <w:br/>
        <w:br/>
        <w:t>som deras likar fått enligt fastställda grunder. Men tycker man,</w:t>
        <w:br/>
        <w:br/>
        <w:t>att de af ett eller annat skäl böra hafva mindre pension, kan man</w:t>
        <w:br/>
        <w:br/>
        <w:t>Ju såsom en första fråga sänka pensionen.</w:t>
        <w:br/>
        <w:br/>
        <w:t>Nu har det framhållits och måste fortfarande framhållas, att kontorsskrifvarne i järnvägsoch telegrafstyrelserna fått sig bevil- Jade högst betydligt större löneförmåner än här skulle blifva fallet. Nu säger man måhända, att detta är en annan sak, ty detta och öfriga statens skrifbiträden skulle endast utföra renskrifningsarbete, under det att de andra hafva kvalificeradt arbete. Huru veta herrarna detta? Det är icke på detta sätt. Ty Kungl. Maj:t säger uttryckligen i sin proposition om just järnvägens kontorsskrifvare, som fått de högsta löneförmånerna, att några af dessa uteslutande äro sysselsatta med renskrifningsarbete. Det är alltså icke riktigt, hvad herr Odqvist sade.</w:t>
        <w:br/>
        <w:br/>
        <w:t xml:space="preserve">För öfrigt vill jag säga herrarna, att för att i vår tid utföra renskrifningsarbete behöfs det en ganska stor och omfattande skolbildning bakom. De flesta af de skrifbiträden, som finnas i statens verk, hafva genomgått fullständig skolundervisning vid högre </w:t>
      </w:r>
      <w:r>
        <w:rPr>
          <w:b/>
        </w:rPr>
        <w:t>flickskola²</w:t>
      </w:r>
      <w:r>
        <w:rPr>
          <w:b w:val="0"/>
        </w:rPr>
        <w:t>. För öfrigt ligger det i sakens natur, att dessa skrifbiträdens befattningar, såsom redan nu är i stor utsträckning händelsen, skola än mer blifva verkliga amanuensbefattningar. Så har redan skett och så kommer äfven framdeles att ske. I förmyndarekammaren i Stockholm +. ex. hafva de nyligen fått offentlig, fast anställning och blifvit fullständiga amanuenser, hvilket också behöfs för tjänsternas upprätthållande på de olika kontoren.</w:t>
        <w:br/>
        <w:br/>
        <w:t>Nu kan det vara svårt att säga, huru man med min uppfattning skall ställa sitt yrkande i detta ärende. Men då i alla fall Kungl. Maj:ts förslag är fördelaktigt i så måtto, att det principiellt fastslår, att dessa biträden skola få fast anställning och icke blott den mera halffasta anställning, som löneregleringskommittén föreslagit, och då vidare rätt till semester och pension genom Kungl. Maj:ts förslag skulle beredas dem, vågar jag icke annat än yrka bifall till, attnågot positivt förslag antages, och jag ber därför att få yrka bifall till herr Beckmans förslag. Däremot vill jag säga, att frågan om det slutliga förhållandet mellan lön och tjänstgöringspengar och frågan om hur många års tid det skall vara mellan hvarje ålderstillägg omöjligen kan — i det afseendet har ingen undersökning verkställts — genon det förslag, som föreligger, anses afgjordt för framtiden. Därför vågar jag hemställa, att, när Kungl. Majt kommer igen med flera löneregleringar för dylika biträden, Kungl. Maj:t också måtte taga dessa frågor i verkligt öfvervägande och, ifall detta öfvervägande leder till resultat i det af mig framhållna syftet, äfven föreslå motsvarande ändring beträffande det skrifbiträde, hvarom här är fråga.</w:t>
        <w:br/>
        <w:br/>
        <w:t>Jag yrkar bifall till herr Beckmans förslag.</w:t>
      </w:r>
    </w:p>
    <w:p>
      <w:pPr>
        <w:pStyle w:val="Heading2"/>
      </w:pPr>
      <w:r>
        <w:t>3. Theodor af Callerholm (Liberala samlingspartiet, man)</w:t>
      </w:r>
    </w:p>
    <w:p>
      <w:r>
        <w:rPr>
          <w:b w:val="0"/>
        </w:rPr>
        <w:t>Herr talman! Ehuru mina sympatier helt naturligt ligga närmast herr Beckmans förslag, finner jag mig dock, med anledning af hvad i saken förekommit, föranlåten att inskränka mig till att yrka bifall till herr Odqvists under öfverläggningen framställda yrkande.</w:t>
      </w:r>
    </w:p>
    <w:p>
      <w:pPr>
        <w:pStyle w:val="Heading2"/>
      </w:pPr>
      <w:r>
        <w:t>4. Carl Persson (Lantmanna- och borgarepartiet inom andrakammaren, man)</w:t>
      </w:r>
    </w:p>
    <w:p>
      <w:r>
        <w:rPr>
          <w:b w:val="0"/>
        </w:rPr>
        <w:t xml:space="preserve">Herr talman! Jag har begärt ordet med anledning af det af herr Odqvist framställda yrkandet, att ålderstilläggen skola höjas från 150 till 200 kronor. Det är visserligen sant, att det här endast är fråga om ett skrifbiträde och att frågan därför kan synas vara ganska liten. Men det är naturligt, att vi inom den närmaste tiden komma att fatta beslut af dylik art om statstjänare af ifrågavarande slag, uppgående till ett ganska stort antal, och således blir det beslut, vi nu fatta, så att säga. grundläggande för löneförmånerna för </w:t>
      </w:r>
      <w:r>
        <w:rPr>
          <w:b/>
        </w:rPr>
        <w:t>kvinnliga¹</w:t>
      </w:r>
      <w:r>
        <w:rPr>
          <w:b w:val="0"/>
        </w:rPr>
        <w:t xml:space="preserve"> skrifbiträden. För min del fär jag säga, att enligt det yrkande, som framställts af herr Odqvist, dessa skrifbiträden, såsom mig synes, kunna anses få tillfredsställande betaldt för det arbete, de äro afedda att utföra. Det är att märka, att det fordras icke andra förkunskaper än vanlig folkskolebildning, ordningssinne och skrifkunskap och att de icke behöfva kosta på sig någonting i studieväg för att få dessa platser. Detta har stor betydelse.</w:t>
        <w:br/>
        <w:br/>
        <w:t>Om vi bifalla motionärens förslag, skulle detta skrifbiträde komma upp till en slutlön af 1,800 kronor och en pension af 1.200 kronor. En vaktmästare får endast 900 kronor i pension. och således skulle detta skrifbiträde få 300 kronor mer i pension vid 60 år än en vaktmästare vid fyllda 65 år. Det lärer icke vara riktigt att ordna saken på detta sätt. Jämföra vi detta skrifbiträde med folkskollärarinnor, finna vi, att en folkskollärarinna endast har 900 kronor i pension. Detta skrifbiträde skulle således få 300 kronor mer i pension än en folkskollärarinna, och det lärer väl icke vara riktigt. Vid bifall till herr Odqvists yrkande skulle pensionen i detta fall uppgå till 1,100 kronor. Jag tror, att vi böra taga detta i betraktande. när vi gå att fatta beslut, och jag tror, att vi handla rätt, om vi bifalla det yrkandet.</w:t>
        <w:br/>
        <w:br/>
        <w:t xml:space="preserve">Ser man på de villkor, som fordras för skrifbiträdes rätt till erhållande af ålderstillägg, finner man, att ett af villkoren är: »att skrifbiträde, som vid den nya statens ikraftträdande är anställdt hos fångvårdsstyrelsen och antages till biträde å denna stat, äger att för åtnjutande af löneförhöjning räkna sig tillgodo den tid, biträdet därförinnan innehaft stadig anställning hos styrelsen». Om således ifrågavarande biträde haft sådan anställning i tio år, får </w:t>
      </w:r>
      <w:r>
        <w:rPr>
          <w:b/>
        </w:rPr>
        <w:t>hon²</w:t>
      </w:r>
      <w:r>
        <w:rPr>
          <w:b w:val="0"/>
        </w:rPr>
        <w:t xml:space="preserve"> genast en aflöning af 1,600 kronor, och då </w:t>
      </w:r>
      <w:r>
        <w:rPr>
          <w:b/>
        </w:rPr>
        <w:t>hon²</w:t>
      </w:r>
      <w:r>
        <w:rPr>
          <w:b w:val="0"/>
        </w:rPr>
        <w:t xml:space="preserve"> måhända inom några år uppfyllt villkoren för erhållande af pension, får </w:t>
      </w:r>
      <w:r>
        <w:rPr>
          <w:b/>
        </w:rPr>
        <w:t>hon²</w:t>
      </w:r>
      <w:r>
        <w:rPr>
          <w:b w:val="0"/>
        </w:rPr>
        <w:t xml:space="preserve"> en pension af 1.100 kronor. Månne icke kammaren kan finna sig tillfredsställd med att</w:t>
        <w:br/>
        <w:br/>
        <w:t>fastslå aflöningen och pensionen åt åeita biträde efter de grunder, Ang. fångsom framställts i herr Odqvists yrkande, till hvilket jag ber att få virdsstyrelsen. ansluta mig.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