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143</w:t>
      </w:r>
    </w:p>
    <w:p>
      <w:r>
        <w:rPr>
          <w:b/>
        </w:rPr>
        <w:t xml:space="preserve">Datum: </w:t>
      </w:r>
      <w:r>
        <w:t>1911-02-13</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Mauritz Hellberg (Liberala riksdagspartiet, man)</w:t>
      </w:r>
    </w:p>
    <w:p>
      <w:r>
        <w:rPr>
          <w:b w:val="0"/>
        </w:rPr>
        <w:t>Den fråga, som nu är under behandling, har blifvit tämligen utdebatterad, och man kan säga, att i stort sedt ha de skäl, som i dag anförts från båda sidor, varit gamla och kända. Dock har dagens debatt bjudit på en liten händelse, som äger ett visst — jag skulle vilja säga partipsykologiskt kuriositetsintresse, nämligen att motståndarna till det lokala vetot fått understöd från absolutistiskt håll. Det är något ovanligt. Jag förstår mycket väl, att majoriteten i denna kammare blef angenämt öfverraskad och hälsade herr Ekmans anförande med bravorop. Men jag tror, att herrarne gjorde klokt uti att icke tillmäta hans lilla retoriska praktblomma för mycken betydelse, ty den hör till dem, som snart vissna. Jag vill icke ingå på några försök att vederlägga herr Ekman; jag vill bara peka på ett faktum som är talande nog.</w:t>
        <w:br/>
        <w:br/>
        <w:t>Det är väl icke obekant för herrarna, att i Amerika, förbudssträfvandenas land, framför andra, man först sökte komma fram på statsförbudets väg. Men man fann, att på denna väg vanns icke någon säker framgång, och därför har man nu så småningom mer och mer slagit in på det lokala vetots väg och på den vägen har man på mänga håll i Amerika uppnått de bästa resultat. Jag tror, att</w:t>
        <w:br/>
        <w:br/>
        <w:t>denna erfarenhet talar mer än herr Ekmans små argument från studerkammaren.</w:t>
        <w:br/>
        <w:br/>
        <w:t xml:space="preserve">Det var emellertid icke hans synpunkt på saken som föranledde mig att begära ordet, utan en annan, som framfördes af min ärade granne på högra sidan — i lokal och politisk mening — herr Wester. Han framböll, att det är en stor skillnad på det sätt, hvarpå denna fråga behandlas vid folkmöten ochi Riksdagen: det är en betydlig skillnad på ansvarskänsla, sade han. Men herr Wester borde, synes det mig, också hafva framhållit den påfallande skillnaden i det sätt, hvarpå frågan behandlas i denna kammare och i medkammaren — och jag förmodar, att herr Wester icke vill frånkänna Andra kammaren ansvarskänsla vid dess behandling. Det har där nyss varit votering i frågan, och motståndarna mot förslaget blefvo endast 39. Hvarpå beror nu skillnaden i de båda kamrarnas sätt att behandla frågan. Jo, helt enkelt därpå, att kamrarne företräda olika folklager. Jag förstår mycket väl herrarnas syn på saken. Herrarna lefva inom sådana kretsar, där man ej på nära håll ser de förödande verkningar, som rusdryckerna åstadkomma, representera lager, där man kanske kan säga, att rusdryckerna bereda mera trefnad än skada. Men de te sig på annat sätt i de djupa lagren, icke minst för </w:t>
      </w:r>
      <w:r>
        <w:rPr>
          <w:b/>
        </w:rPr>
        <w:t>kvinnorna¹</w:t>
      </w:r>
      <w:r>
        <w:rPr>
          <w:b w:val="0"/>
        </w:rPr>
        <w:t xml:space="preserve"> och barnen — och jag vill understryka, att just dessa ödeläggande verkningar för familjen utgöra det starkaste skäl för att </w:t>
      </w:r>
      <w:r>
        <w:rPr>
          <w:b/>
        </w:rPr>
        <w:t>kvinnorna¹</w:t>
      </w:r>
      <w:r>
        <w:rPr>
          <w:b w:val="0"/>
        </w:rPr>
        <w:t xml:space="preserve"> böra hafva ett ord med i laget. När stämningen i folkets breda lager — och därom torde icke herrarna hysa något tvifvel — är afgjordt för förbudsätgärder mot rusdryckerna, tro ni då — jag vill ställa den samvetsfrågan till herrarna, att majoriteten — tro ni, att ni komma att afgå med seger i denna fråga, tro ni, att Andra kammarens majoritet, stödd på folkets majoritet, kommer att vika för eder mening? Jag tror knappt att den allra ifrigaste motståndare till förbudet i sitt innersta vågar svara ja på den frågan.</w:t>
        <w:br/>
        <w:br/>
        <w:t>Jag vill erinra om att detta icke är den första fråga, som hänför sig till det stora nykterhetsspörsmålet, där Första kammaren intagit en ohållbar ståndpunkt. Detta var äfven fallet i frågan om utskänkning på lägerplatserna. Första kammaren sade nej och åter nej, men den fick säga ja till slut. Och nu finnes det väl endast en mening därom — jag tror ingen här i kammaren numer vill motsäga det — att det var oförsvarligt att tillåta en anordning, som var så skadlig för de värnpliktiga.</w:t>
        <w:br/>
        <w:br/>
        <w:t>Herr Fahlbeck har sagt, hvad herrarna borde göra. Det var ett varsel, väl värdt att beakta. Jag vet väl att herrarna icke komma att göra hvad han tillrådt, men jag tror icke, att den politik, som herrarna komma att följa, skall lända till båtnad för kammarens majoritet och dess parti.</w:t>
        <w:br/>
        <w:br/>
        <w:t>Jag yrkar naturligtvis bifall till herr Kvarnzelius” reservation.</w:t>
      </w:r>
    </w:p>
    <w:p>
      <w:pPr>
        <w:pStyle w:val="Heading2"/>
      </w:pPr>
      <w:r>
        <w:t>2. Samuel Clason (Det förenade högerpartiet, man)</w:t>
      </w:r>
    </w:p>
    <w:p>
      <w:r>
        <w:rPr>
          <w:b w:val="0"/>
        </w:rPr>
        <w:t>Jag har icke mycket att tillägga till debatten, men jag skulle dock vilja yttra några ord och göra ett yrkande.</w:t>
        <w:br/>
        <w:br/>
        <w:t>Personligen har jag alltid stått ganska tveksam i denna fråga, varit hvarken deciderad motståndare till eller deciderad vän af s. k. lokalt veto, och jag vill också säga, att jag icke hyser alltför starka</w:t>
        <w:br/>
        <w:br/>
        <w:t xml:space="preserve">förhoppningar om gagnet däraf. Men jag har den känslan, att frå- Angående gan om dess verkliga effektiva värde icke kan afgöras förr, än man rn a fått något mera tillfälle att experimentera med detsamma, och jag detaljhandel tror, att ett experiment i själfva verket icke skulle vara så farligt, — med men att det i alla fall skulle vara ganska lärorikt. Jag skulle önska, drännvin. att det funnes flere städer i vårt land som Säter, så att man på (Forts. olika håll kunde få mera direkt erfarenhet om nyttan eller skadan, effektiviteten eller ineffektiviteten af det lokala vetot. Och visade det sig då så, att detta veto verkligen vore gagneligt mot rusdryckernas farliga följder, så skulle jag icke hafva något emot att slå in på den vägen. Ur denna synpunkt tror jag alltså, att det kunde vara mycket fördelaktigt att få mera tillfällen att experimentera. Det synes mig också, att det varit af en viss fördel, att under debatten i dag så starkt framhållits, att frågan i själfva verket gällar icke lokalt veto eller icke, utan att frågan fastmer gäller en omröstningstform, sättet på hvilket man skall besluta i den ena eller andra riktningen. Jag får då säga att jag icke hyser så stora betänkligheter mot att i denna fråga tänka mig en annan omröstningsform införd än den eljes i kommunen vanliga. Det har däremot genmälts, att detta skulle innebära ett sönderbrytande af de vanliga kommunala formerna. Jag har nu icke så stark öfvertro på former i allmänhet. att jag anser, att de former, som passa för en sak, nödvändigt skola passa för allt annat. Och om någon frågar, om här finnes något skäl för att använda en annan form, synes mig verkligen ett skäl därför hafva framlagts, nämligen den i motionen och äfven annorledes pointerade hänsynen till </w:t>
      </w:r>
      <w:r>
        <w:rPr>
          <w:b/>
        </w:rPr>
        <w:t>kvinnorna¹</w:t>
      </w:r>
      <w:r>
        <w:rPr>
          <w:b w:val="0"/>
        </w:rPr>
        <w:t xml:space="preserve">. Ingen kan gärna misstänka mig för att i brådkastet vilja lägga statens styrelse i </w:t>
      </w:r>
      <w:r>
        <w:rPr>
          <w:b/>
        </w:rPr>
        <w:t>kvinnornas¹</w:t>
      </w:r>
      <w:r>
        <w:rPr>
          <w:b w:val="0"/>
        </w:rPr>
        <w:t xml:space="preserve"> händer, men jag kan icke neka till att i denna punkt, i fråga om rusdryckshandteringen, </w:t>
      </w:r>
      <w:r>
        <w:rPr>
          <w:b/>
        </w:rPr>
        <w:t>kvinnorna¹</w:t>
      </w:r>
      <w:r>
        <w:rPr>
          <w:b w:val="0"/>
        </w:rPr>
        <w:t xml:space="preserve"> verkligen kunna ha stark anledning att vilja göra sig gällande, och således har jag ingenting emot att i denna fråga använda en annan omröstningsform än den vanliga. Det har också talats om, att detta experiment skulle medföra en uppslitande agitation hvart tredje år. Ja, då vill jag säga, att om man anser, att hvart tredje år vore för mycket, kunde man ju sätta in en annanp siffra, t. ex. hvart femte år eller någon annan siffra, som bragte större lugn i förhållandena. Men gentemot detta argument skulle jag för öfrigt äfven vilja anmärka, att vi för närvarande icke äro fria från sådan agitation, och att vi med de beslutade förändringarne i den kommunala rösträtten säkerligen få den i allt högre grad. Men vi hafva den redan nu icke endast hvart tredje år, utan vi få den hvarje år, vi välja stadsfullmäktige, d. v. s. hvart annat år, Ja, i vissa städer t. o. m. hvarje år. Således, agitation få vi nog ändå, och ur den synpunkten kunde det ju vara fördelaktigt att icke ha den så ofta. Slutligen har det erinrats om den stora skillnad i röstetal, som skulle föreligga vid den vanliga kommunala omröstningen och vid den nu tilltänkta. Och jag vill ärligt erkänna, att jag finner vissa betänkligheter i detta. Men det anfördes några siffror från de senaste landstingsmannavalen, som visade att i medeltal de effektiva</w:t>
        <w:br/>
        <w:br/>
        <w:t>röstetalen för hvarje röstande varierat mellan 5 och 7 röster, allt efter olika partiuppdelning. Här skulle det bli fråga om en röst. Ja skillnaden är ganska stor, därpå gär jag gärna in, men man skulle nog kunna tänka sig andra garantier än röstskalan och en sådan garanti skulle kunna ligga i den utväg, som förordats i motionen, den utvägen niämligen att fordra en viss kvalificerad majoritet. Nu har motionen upptagit denna sak så, att den kvalificerade majoritet, som fordrades, skulle utgöra ?/s af de i omröstningen deltagande. Det synes mig dock, som om man åtminstone experimentvis skulle kunna gå fram på den basis, som herr Jeansson i Kalmar föreslagit i sin reservation d. v. s. så att man i stället kräfde ?/s af kommunens hela röstetal. Det är naturligtvis ett mindre steg än det af motionärerna önskade, men det är i alla fall ett steg i den riktningen och det förefaller mig ock, som om man lättare skulle kunna enas om att taga detta steg än det andra. Under sådana förhållanden skall jag tillåta mig att framställa ett yrkande om bifall till denna reservation.</w:t>
        <w:br/>
        <w:br/>
        <w:t>Jag föreställer mig, att detta skulle komma att lyda sålunda: »att Riksdagen, med anledning af förevarande motioner nr 71 och 72 i Första kammaren och nr 72 och 224 i Andra kammaren ville hos Kungl. Maj:t anhålla om framläggande för Riksdagen af förslag till bestämmelser, i syfte att afgörandet inom kommun af väckt fråga om tillsånd till detaljhandel med brännvin måtte äga rum genom allmän omröstning med lika och direkt rösträtt i hufvudsaklig öfverensstämmelse med de af herr Jeansson i Kalmar i hans reservation angifna grunderna.»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