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w:t>
      </w:r>
    </w:p>
    <w:p>
      <w:r>
        <w:rPr>
          <w:b/>
        </w:rPr>
        <w:t xml:space="preserve">Datum: </w:t>
      </w:r>
      <w:r>
        <w:t>1911-03-18</w:t>
      </w:r>
    </w:p>
    <w:p>
      <w:r>
        <w:rPr>
          <w:b/>
        </w:rPr>
        <w:t xml:space="preserve">Kammare: </w:t>
      </w:r>
      <w:r>
        <w:t>Första kammaren</w:t>
      </w:r>
    </w:p>
    <w:p>
      <w:r>
        <w:rPr>
          <w:b/>
        </w:rPr>
        <w:t xml:space="preserve">Antal yttranden: </w:t>
      </w:r>
      <w:r>
        <w:t>8</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Håkanson (Första kammarens nationella parti, man)</w:t>
      </w:r>
    </w:p>
    <w:p>
      <w:r>
        <w:rPr>
          <w:b w:val="0"/>
        </w:rPr>
        <w:t xml:space="preserve">Säkerligen har motionären varit synnerligen upprörd öfver det rättsfall, som han själf angifver hafva varit den närmaste anledningen till hans motion. Åtminstone kan jag icke på annat sätt förklara att han kunnat framställa ett sådant förslag till ändring af 14 kap. 22 $&amp; strafflagen som det han i motionen framlagt. Om nämnda lagrum ändrades på sätt, motionären föreslagit, skulle detta ha till följd att om en </w:t>
      </w:r>
      <w:r>
        <w:rPr>
          <w:b/>
        </w:rPr>
        <w:t>moder²</w:t>
      </w:r>
      <w:r>
        <w:rPr>
          <w:b w:val="0"/>
        </w:rPr>
        <w:t xml:space="preserve">, som framfödt ett oäkta barn dödade detta, äfven sedan det nått en ålder af t. ex. 40 år, </w:t>
      </w:r>
      <w:r>
        <w:rPr>
          <w:b/>
        </w:rPr>
        <w:t>hennes²</w:t>
      </w:r>
      <w:r>
        <w:rPr>
          <w:b w:val="0"/>
        </w:rPr>
        <w:t xml:space="preserve"> brott skulle rubriceras och bedömas såsom barnamord. De i lagrummet förekommande orden »vid födseln eller därefter» vore 1 så fall helt och hållet öfverflödiga och kunde saklöst utgå. Dessa ord jämte barnets benämning af »foster&gt; ha emellertid användts just för att få fram det för barnamord konstituerande, eller att barnets dödande skall hafva ägt rum vid födelsen eller kort därefter. Utskottet har helt naturligt icke kunnat biträda motionärens ändringsförslag utan endast hemställt om en skrifvelse till Kungl. Maj:t om utredning, »i hvad mån och på hvad sätt lindrigare straff må kunna stadgas för </w:t>
      </w:r>
      <w:r>
        <w:rPr>
          <w:b/>
        </w:rPr>
        <w:t>kvinna¹</w:t>
      </w:r>
      <w:r>
        <w:rPr>
          <w:b w:val="0"/>
        </w:rPr>
        <w:t>, som, utan att de i 14 kap. 22—25 $$ strafflagen stadgade förutsättningar äro för handen, dödat sitt barn eller gjort försök därtill». Enligt min åsikt kan det resultat, hvartill motionären och lagutskottet syftat, icke uppnås genom en ändring af 14 kap. 22 &amp; eller öfriga paragrafer om barnamord. Man skulle visserligen i nämnda 8 kunna sätta in en tidsbegränsning, hvarigenom stadgades t. ex. att, om barnet dödades innan det var mera än en</w:t>
        <w:br/>
        <w:br/>
        <w:t xml:space="preserve">månad gammalt, brottet skulle rubriceras såsom barnamord, men hvad vunne man härmed? Om modren dödade barnet, då det var en månad och en dag gammalt, skulle </w:t>
      </w:r>
      <w:r>
        <w:rPr>
          <w:b/>
        </w:rPr>
        <w:t>hon²</w:t>
      </w:r>
      <w:r>
        <w:rPr>
          <w:b w:val="0"/>
        </w:rPr>
        <w:t xml:space="preserve"> dömas till lifstids straffarbete, men hade </w:t>
      </w:r>
      <w:r>
        <w:rPr>
          <w:b/>
        </w:rPr>
        <w:t>hon²</w:t>
      </w:r>
      <w:r>
        <w:rPr>
          <w:b w:val="0"/>
        </w:rPr>
        <w:t xml:space="preserve"> begått handlingen en dag tidigare, skulle </w:t>
      </w:r>
      <w:r>
        <w:rPr>
          <w:b/>
        </w:rPr>
        <w:t>hon²</w:t>
      </w:r>
      <w:r>
        <w:rPr>
          <w:b w:val="0"/>
        </w:rPr>
        <w:t xml:space="preserve"> kunnat dömas till så lågt straff som ett års straff arbete. Jag tror nog att rättskänslan skulle blifva lika upprörd öfver ett dylikt fall som det, hvaröfver man nu beklagar sig. Främmande strafflagar upptaga mer eller mindre restriktiva bestämmelser i detta afseende. Vi reservanter hafva uti vår reservation hänvisat till Tysklands, Belgiens, Nederländernas och Danmarks strafflagar. Dessa använda allmänt uttrycket »vid eller strax efter födelsen», alltså ungefärligen samma ordalag som vår strafflags: »vid födseln eller därefter». Norska strafflagen begagnar uttrycket »under fedselen eller inden et Dogn efter denne», hvilken bestämmelse ju är mera restriktiv än den som gäller hos oss. Jag kan för min del icke finna annat än att ett tillmötesgående af motionen måste föranleda en ändring i 14 kap. 18 strafflagen, som handlar om vanliga mord. En sådan ändring skulle man ju kunna tänka sig såsom ett nytt moment till 1 S ar innehåll att, därest omständigheterna vore synnerligen mildrande, kunde dömas till straffarbete på viss tid. Emellertid förutsätter denna ändring en omarbetning af närmast följande paragrafer, såväl den 2 &amp; om mordförsök som den därpå följande 3 S om dråp och antagligen jämväl flera följande 88. TI allt fall förefaller det mig föga tilltalande att i en paragraf, som lyder: »Den som, i uppsåt att döda, med berådt mod beröfvar någon lifvet, skall» etc., tala om förmildrande omständigheter. Ett sådant brott förutsätter nämligen ett så ondt uppsåt och en så brottslig vilja att det måste anses betänkligt att för att vinna en lindring i några få fall stadga en allmän bestimmelse om förmildrande omständigheter. Afven skulle man kunna tänka sig ett annat sätt. Norska straftlagen skiljer t. ex. ej på mord och dråp, men har en mycket vid straffskala. Men så vidt jag förstår skulle därför behöfvas en fullständig omarbetning af nästan alla bestämmelserna uti 14 kap. strafflagen, hvilka röra mord och dråp. Nu veta vi att hela strafflagen är under revision af en utaf Kungl. Maj:t därtill förordnad person, och jag kan icke tänka mig annat än att han kommer att taga dessa frågor under öfvervägande samt att de blifva i mÖjJ- ligaste mån vederbörligen beaktade. Intill dess denna revision kommit till stånd har jag ansett att man skulle kunna hjälpa sig med Konungens benådningsrätt. I sådana fall som det här åberopade, hvilket föranledt motionen i fråga, har nåd alltid beviljats. Nu säger utskottet, att om en straffbestämmelse befinnes vara af den beskaffenhet, att därifrån ofta måste dispenseras i nådeväg, ådagalägger den därmed i viss mån sin olämplighet. Det skulle vara alldeles riktigt om man kunde säga att mördare i allmänhet finge nåd och att lifstids straffarbete i allmänhet ansåges vara ett för hårdt straff för mord. Så är emellertid ingalunda förhållandet. I allmänhet benådas en till lifstids straffarbete för mord dömd brottsling först efter en 25 3 30 års oförvitligt upp-</w:t>
        <w:br/>
        <w:br/>
        <w:t>melserna i 14 kap. strafflagen intill dess ett fullständigt förslag till omarbetning af åtminstone detta kapitel i strafflagen blifvit uppgjordt.</w:t>
        <w:br/>
        <w:br/>
        <w:t>Slutligen vill jag tillägga att jag för min del icke kan godkänna att en genom öfverdrifna skildringar och kanske delvis oriktiga framställningar framkallad känslostämning skall få motivera en så vidtgående lagändring som den här ifrågasatta.</w:t>
        <w:br/>
        <w:br/>
        <w:t>På dessa grunder ber jag herr talman att få yrka afslag å utskottets hemställan och bifall till den därvid fogade reservationen.</w:t>
      </w:r>
    </w:p>
    <w:p>
      <w:pPr>
        <w:pStyle w:val="Heading2"/>
      </w:pPr>
      <w:r>
        <w:t>2. Klas Hugo Bergendahl (Första kammarens nationella parti, man)</w:t>
      </w:r>
    </w:p>
    <w:p>
      <w:r>
        <w:rPr>
          <w:b w:val="0"/>
        </w:rPr>
        <w:t>Jag kan visserligen i flera afseenden instimma i det uttalande, som reservanterna gjort och som lagutskottets ärade ordförande här vidare utvecklat, men äfven med denna utgångspunkt anser jag mig kunna och böra yrka bifall till utskottets hemställan. Jag gifver således reservanterna rätt däruti, att för att vinna det syftemål, som med denna framställning afses, lagändringen nog får blifva mera omfattande än hvad motionären tänkt sig, men jag kan icke förstå att icke denna lagändring kan företagas utan afbidan på genomförandet af hela den strafilagsreform som väntas och hvarpå man sannolikt får vänta ganska länge. Det har genom de senare årens erfarenheter påvisats bristfälligheter i lagstiftningen på detta område och därför synes det mig vara påkalladt, att man gifver uttryck åt sin önskan om bristfälligheternas afhjälpande.</w:t>
        <w:br/>
        <w:br/>
        <w:t xml:space="preserve">Såsom af betänkandet framgår anknyter sig motionen närmast till ett rättsfall, som inträffade under senare hälften af förlidet år och som mycket upprörde sinnena. Det var en ung </w:t>
      </w:r>
      <w:r>
        <w:rPr>
          <w:b/>
        </w:rPr>
        <w:t>kvinna¹</w:t>
      </w:r>
      <w:r>
        <w:rPr>
          <w:b w:val="0"/>
        </w:rPr>
        <w:t xml:space="preserve">, som under inflytelsen af den förtviflade ställning, hvaruti </w:t>
      </w:r>
      <w:r>
        <w:rPr>
          <w:b/>
        </w:rPr>
        <w:t>hon²</w:t>
      </w:r>
      <w:r>
        <w:rPr>
          <w:b w:val="0"/>
        </w:rPr>
        <w:t xml:space="preserve"> och </w:t>
      </w:r>
      <w:r>
        <w:rPr>
          <w:b/>
        </w:rPr>
        <w:t>hennes²</w:t>
      </w:r>
      <w:r>
        <w:rPr>
          <w:b w:val="0"/>
        </w:rPr>
        <w:t xml:space="preserve"> barn råkat, bragte sitt späda barn om lifvet, hvarför </w:t>
      </w:r>
      <w:r>
        <w:rPr>
          <w:b/>
        </w:rPr>
        <w:t>hon²</w:t>
      </w:r>
      <w:r>
        <w:rPr>
          <w:b w:val="0"/>
        </w:rPr>
        <w:t xml:space="preserve"> dömdes till lifstids straffarbete. Det uppgafs att </w:t>
      </w:r>
      <w:r>
        <w:rPr>
          <w:b/>
        </w:rPr>
        <w:t>hon²</w:t>
      </w:r>
      <w:r>
        <w:rPr>
          <w:b w:val="0"/>
        </w:rPr>
        <w:t xml:space="preserve"> hade öfvergifvits af barnets fader och utstötts från föräldrahemmet; </w:t>
      </w:r>
      <w:r>
        <w:rPr>
          <w:b/>
        </w:rPr>
        <w:t>hon²</w:t>
      </w:r>
      <w:r>
        <w:rPr>
          <w:b w:val="0"/>
        </w:rPr>
        <w:t xml:space="preserve"> kände trycket af den hjärtlöshet, hvarmed </w:t>
      </w:r>
      <w:r>
        <w:rPr>
          <w:b/>
        </w:rPr>
        <w:t>hon²</w:t>
      </w:r>
      <w:r>
        <w:rPr>
          <w:b w:val="0"/>
        </w:rPr>
        <w:t xml:space="preserve"> bemötts, och sin förtviflade öfvergifvenhet, och så begick </w:t>
      </w:r>
      <w:r>
        <w:rPr>
          <w:b/>
        </w:rPr>
        <w:t>hon²</w:t>
      </w:r>
      <w:r>
        <w:rPr>
          <w:b w:val="0"/>
        </w:rPr>
        <w:t xml:space="preserve"> brottet. Den domstol, som fällde domen öfver </w:t>
      </w:r>
      <w:r>
        <w:rPr>
          <w:b/>
        </w:rPr>
        <w:t>henne²</w:t>
      </w:r>
      <w:r>
        <w:rPr>
          <w:b w:val="0"/>
        </w:rPr>
        <w:t>, fick till en början uppbära mycket klander, ty man tog för gifvet att domstolen hade oriktigt förfarit — lagen kunde icke vara så orättfärdig, resonerade man. Pressen behandlade denna sak, det var tidningar som till och med anordnade enquéter och domstolen angafs hos justitieombudsmannen. Genom den utredning, som därigenom företogs, började man snart inse att det fällda utslaget var lagligen grundadt, och då kastade opinionen om och vände sig mot lagen, och jag tror för min del att opinionen den gången träffade rätt, fick sikte på hvad som brast. Det är, synes mig, en brist i lagen att man icke har där förutsett de fall, att dödandet äger rum under omständigheter, hvilka visserligen karaktärisera handlingen såsom mord men äro af väsentligen mildare art än de vid mord vanligen förekommande. Såsom bekant skiljer den svenska strafflagen</w:t>
        <w:br/>
        <w:br/>
        <w:t xml:space="preserve">mellan mord uti egentlig mening och barnamord, för det förra är Om lindring straffet lifvets förlust eller straffarbete på lifstid och i det senare af straffet för fallet kan straffet gå ned så långt som till ett års straffarbete, ?Arnamord. maximum är sex år eller då försvårande omständigheter föreligga = (Forts.) 10 års straffarbete. Nu är förutsättningen för att ett barnamord skall anses i juridisk-teknisk mening hafva ägt rum att en ogift </w:t>
      </w:r>
      <w:r>
        <w:rPr>
          <w:b/>
        </w:rPr>
        <w:t>moder²</w:t>
      </w:r>
      <w:r>
        <w:rPr>
          <w:b w:val="0"/>
        </w:rPr>
        <w:t xml:space="preserve"> dödat sitt foster, som det heter i lagen, eller sitt barn vid födelsen eller därefter, d. v. s. således innan det fysiska och psykiska tillstånd, hvaruti födelsen försatt </w:t>
      </w:r>
      <w:r>
        <w:rPr>
          <w:b/>
        </w:rPr>
        <w:t>henne²</w:t>
      </w:r>
      <w:r>
        <w:rPr>
          <w:b w:val="0"/>
        </w:rPr>
        <w:t xml:space="preserve">, upphört. En sådan tidsbegränsning är visserligen för barnamordets konstituerande nödig, men det hade bort beaktas, att äfven därefter tagandet af barnets lif kan äga rum under omständigheter, som äro af lika mildrande art som de, hvilka förekomma vid barnamord. Under födseln har modern varit intagen på ett barnbördshus eller ett annat skyddshem, där </w:t>
      </w:r>
      <w:r>
        <w:rPr>
          <w:b/>
        </w:rPr>
        <w:t>hon²</w:t>
      </w:r>
      <w:r>
        <w:rPr>
          <w:b w:val="0"/>
        </w:rPr>
        <w:t xml:space="preserve"> åtnjutit vård af välvilliga människor, men utkommen därifrån träder </w:t>
      </w:r>
      <w:r>
        <w:rPr>
          <w:b/>
        </w:rPr>
        <w:t>hon²</w:t>
      </w:r>
      <w:r>
        <w:rPr>
          <w:b w:val="0"/>
        </w:rPr>
        <w:t xml:space="preserve"> ut i lifvet ensam och öfver. gifven samt utan möjlighet att taga sig fram, och i den förtviflade belägenhet, </w:t>
      </w:r>
      <w:r>
        <w:rPr>
          <w:b/>
        </w:rPr>
        <w:t>hon²</w:t>
      </w:r>
      <w:r>
        <w:rPr>
          <w:b w:val="0"/>
        </w:rPr>
        <w:t xml:space="preserve"> nu befinner sig, begår </w:t>
      </w:r>
      <w:r>
        <w:rPr>
          <w:b/>
        </w:rPr>
        <w:t>hon²</w:t>
      </w:r>
      <w:r>
        <w:rPr>
          <w:b w:val="0"/>
        </w:rPr>
        <w:t xml:space="preserve"> handlingen. Härför dömes </w:t>
      </w:r>
      <w:r>
        <w:rPr>
          <w:b/>
        </w:rPr>
        <w:t>hon²</w:t>
      </w:r>
      <w:r>
        <w:rPr>
          <w:b w:val="0"/>
        </w:rPr>
        <w:t xml:space="preserve"> då till lägst lifstids straffarbete under förutsättning att de subjektiva och objektiva rekvisita, som fordras för mord, äro för handen. Om dödandet skett kanske några dagar förut, hade den lägre straffbestämmelsen fått gälla för </w:t>
      </w:r>
      <w:r>
        <w:rPr>
          <w:b/>
        </w:rPr>
        <w:t>henne²</w:t>
      </w:r>
      <w:r>
        <w:rPr>
          <w:b w:val="0"/>
        </w:rPr>
        <w:t xml:space="preserve">. Men lagen gör jämväl en annan begränsning för att karaktärisera barnamordet, nämligen att den </w:t>
      </w:r>
      <w:r>
        <w:rPr>
          <w:b/>
        </w:rPr>
        <w:t>kvinna¹</w:t>
      </w:r>
      <w:r>
        <w:rPr>
          <w:b w:val="0"/>
        </w:rPr>
        <w:t xml:space="preserve">, som begår den brottsliga handlingen, skall vara en, som efter olofiig beblandelse blifvit hatfvande, alltså strafflindringen gäller icke för den gifta </w:t>
      </w:r>
      <w:r>
        <w:rPr>
          <w:b/>
        </w:rPr>
        <w:t>kvinnan¹</w:t>
      </w:r>
      <w:r>
        <w:rPr>
          <w:b w:val="0"/>
        </w:rPr>
        <w:t xml:space="preserve">. Den gifta </w:t>
      </w:r>
      <w:r>
        <w:rPr>
          <w:b/>
        </w:rPr>
        <w:t>kvinnan¹</w:t>
      </w:r>
      <w:r>
        <w:rPr>
          <w:b w:val="0"/>
        </w:rPr>
        <w:t xml:space="preserve"> kan dock bringa sitt barn om lifvet vid födseln eller därefter under kanske enahanda omständigheter som den ogifta, men den gifta </w:t>
      </w:r>
      <w:r>
        <w:rPr>
          <w:b/>
        </w:rPr>
        <w:t>kvinnan¹</w:t>
      </w:r>
      <w:r>
        <w:rPr>
          <w:b w:val="0"/>
        </w:rPr>
        <w:t xml:space="preserve"> blir straffad såsom för vanligt mord. Det borde finnas ett lagstadgande, som medgåtfve rätt att utmäta straffet lindrigare än hvad 1 8 i 14 kap. föreskrifver för fall, där dödandet sker under synnerligen förmildrande omständigheter. Ty det kan inträffa, att motivet till handlingen varit moderskärleken till barnet. Nu har det anmärkts att i sådana sällsynta fall har Konungens benådningsrätt fått anlitas. Häremot vill jag emellertid anmärka, att dessa fall icke äro så sällsynta som man måhända föreställer sig. Tidt och ofta får man höra talas om likartade fall som det nu ifrågavarande, och för få dagar sedan läste man om huru en gift </w:t>
      </w:r>
      <w:r>
        <w:rPr>
          <w:b/>
        </w:rPr>
        <w:t>kvinna¹</w:t>
      </w:r>
      <w:r>
        <w:rPr>
          <w:b w:val="0"/>
        </w:rPr>
        <w:t xml:space="preserve"> bragt sitt lilla barn om lifvet i förtvifian öfver att det ständigt var utsatt för misshandel af en degenererad fader. Modern såg med ängslan och oro emot barnets framtid, som var afladt af en åt dryckenskapslasten hemfallen fader och som uppfostrades i ett hem, där barnet var ständigt utsatt för misshandel. I öfrigt vill jag anmärka, att det måste vara illa ställdt med lagstiftningen, om det skall vara nödigt att få rättvisa först på nådevägen, men möjlighet däremot saknas för domaren att i det speciella fallet skipa den rättvisa, som den mänskliga rättskänslan kräfver. Det är en tung plikt för domaren att tillämpa en lag, som han finner vara uppenbart orättvis, och jag har själf bevittnat en domares själskval, då han hade att pröfva ett fall analogt med det, som</w:t>
        <w:br/>
        <w:br/>
        <w:t>Om lindring här berörts uti motionen. Jag tror därför att en lagändring här af straffet för är af nöden. Hvar ändringen skall placeras det må den blifvande</w:t>
        <w:br/>
        <w:br/>
        <w:t>utredningen gifva vid handen, jag tror såsom lagutskottets ordförande, att man har närmast att vända sig till 1 8 i 14 kap. och att en del andra $$ måste omformuleras. Men icke kan jag finna att det skulle möta binder för en partiell lagstiftning uti ifrågavarande syfte.</w:t>
        <w:br/>
        <w:br/>
        <w:t>Då jag anser att flera af de fall, som på sista tiden blifvit bemärkta, varit af den art, att man måst inse att lagen är hård och orättvis i den grad att rättskänslan måste reagera däremot, anhåller jag att få yrka bifall till lagutskottets hemställan.</w:t>
      </w:r>
    </w:p>
    <w:p>
      <w:pPr>
        <w:pStyle w:val="Heading2"/>
      </w:pPr>
      <w:r>
        <w:t>3. Louis de Geer Den Yngre (–, man)</w:t>
      </w:r>
    </w:p>
    <w:p>
      <w:r>
        <w:rPr>
          <w:b w:val="0"/>
        </w:rPr>
        <w:t xml:space="preserve">Den föregående ärade talaren har något redogjort för det upprörande rättsfall, som legat till grund för motionen. Jag skall icke inlåta mig därpå och hade troligen icke gjort det i alla fall, ty de, som äro motståndare till en sådan lagändring, som motionären föreslagit, säga, att man skall icke grunda en lagändring på ett särskildt fall eller på en däraf framkallad känslostämning. Jag vill gifva dem rätt i detta, men jag vågar bestrida att det här blott gäller ett särskildt fall, som gör en sådan lagändring behöflig. Det har nämligen, sedan vår nu gällande strafflag skrefs, inträdt förändrade förhållanden, som göra att dessa bestämmelser icke längre äro tillfredsställande, och det beror helt enkelt bland annat därpå, att på många orter blifvit inrättade barnbördshus, dit dessa </w:t>
      </w:r>
      <w:r>
        <w:rPr>
          <w:b/>
        </w:rPr>
        <w:t>kvinnor¹</w:t>
      </w:r>
      <w:r>
        <w:rPr>
          <w:b w:val="0"/>
        </w:rPr>
        <w:t xml:space="preserve">, som ej hafva någonstans att vända sig, kunna gå och få en fristad för en 8 å 10 dagar. När de sedan skickas ut därifrån, kommer den kritiska tidpunkten — de tillhöra ju ofta landtbefolkningen — de söka sig då ut till sin gamla hembygd, men där stöta alla människor dem ifrån sig, man är rädd att få barnet på kommunen, och dessa stackars </w:t>
      </w:r>
      <w:r>
        <w:rPr>
          <w:b/>
        </w:rPr>
        <w:t>kvinnor¹</w:t>
      </w:r>
      <w:r>
        <w:rPr>
          <w:b w:val="0"/>
        </w:rPr>
        <w:t xml:space="preserve"> se ofta ingen möjlighet att få någon tillflyktsort. Då inställer sig frestelsen för dem att göra af med barnet. Men det är nu ej längre ett barnamord, utan det blir ett mord, hvilket enligt 14 kap. 1 $ strafflagen skall straffas med lägst lifstids straffarbete. En mängd sådana fall hafva inträffat, jag vet det från säkert håll, så att redan däri finnes en anledning att ärdra lagstiftningen.</w:t>
        <w:br/>
        <w:br/>
        <w:t xml:space="preserve">Nu säger lagutskottets ordförande vidare, att man icke bör handla under intrycket af en känslostämning, och äfven därutinnan vill jag gifva honom rätt, men jag tror dock att vi äfven i juridik och lagstiftning böra inrymma något litet rum för känslan. Lyckligtvis behöfver man icke basera det här endast på känslan, ty det finnes något annat som jag är öfvertygad om att lagstiftningen i främsta rummet bör tillgodose och det är det sunda förnuftet och dess kraf. Ty, mina herrar, det kan väl icke vara rimligt att en </w:t>
      </w:r>
      <w:r>
        <w:rPr>
          <w:b/>
        </w:rPr>
        <w:t>kvinna¹</w:t>
      </w:r>
      <w:r>
        <w:rPr>
          <w:b w:val="0"/>
        </w:rPr>
        <w:t>, som af förtviflan drifves att döda sitt barn, äfven om det är tre veckor gammalt, skall bestraffas lika hårdt som den mängd af brottslingar, hvilka af de mest lumpna egoistiska motiv bringa människor om lifvet t. ex. för att skaffa sig medel till nöjen och njutningar, som så ofta sker. Jag vill blott erinra herrarna om tvenne unga män, hvilka narrade upp en gam-</w:t>
        <w:br/>
        <w:br/>
        <w:t xml:space="preserve">mal postvaktmästare i sitt rum och slogo ihjäl honom för att få penningar till sina nöjen — de fingo också lifstids straffarbete. Kan nu denna arma </w:t>
      </w:r>
      <w:r>
        <w:rPr>
          <w:b/>
        </w:rPr>
        <w:t>kvinna¹</w:t>
      </w:r>
      <w:r>
        <w:rPr>
          <w:b w:val="0"/>
        </w:rPr>
        <w:t xml:space="preserve"> jämföras med dessa brottslingar, denna </w:t>
      </w:r>
      <w:r>
        <w:rPr>
          <w:b/>
        </w:rPr>
        <w:t>kvinna¹</w:t>
      </w:r>
      <w:r>
        <w:rPr>
          <w:b w:val="0"/>
        </w:rPr>
        <w:t xml:space="preserve"> som bortstötts af alla människor och som slutligen icke ser sig någon annan råd än att taga lifvet af sitt barn? Ja, säger man, det är inte så farligt, man har ju alltid Konungens benådningsrätt. Ja, det är nog riktigt, men om denna benådningsrätt ständigt skall behöfva tillämpas, så är det hårdt för den brottsliga som skall vara beroende af nåden, och det är ej mindre hårdt för domaren, på sätt äfven utskottet påpekat, ty domaren måste döma på ett sätt som absolut strider mot hans rättskänsla, och jag har från trovärdigt håll, af personer, som haft särskild anledning att följa dessa företeelser på straffrättens område, hört uppgifvas att domar afkunnats i liknande fall, då domaren dömt för barnamord, där han bort döma för mord, om han strikte följt lagens ordalydelse. Det kan väl icke vara riktigt. Och vidare ha vi att tänka på den verkan som dessa domar göra på allmänheten. Tänken eder, mina herrar, när ett dylikt utslag atkunnas för en tingsmenighet, huru är det väl möjligt att denna skall inse det rättvisa uti en sådan dom, och är det väl möjligt, att den stora allmänheten, som ej känner de juridiska finesserna, när den läser om detta, kan annat än finna det vara en orimlighet och att det ej kan vara möjligt att en sådan lag kan gälla ännu i våra dagar? Jag tror därför att det vore mycket skäl att tänka på en ändring i detta oefterrättlighetstillstånd utan att afbida den stora straft. lagsreform som vi ha i sikte, men som kan komma att dröja ganska länge.</w:t>
        <w:br/>
        <w:br/>
        <w:t xml:space="preserve">Jag skulle emellertid knappt ansett det lönt att försöka yrka bifall till utskottets hemställan, om jag icke efter att hafva studerat detta betänkande kommit att genomläsa det betänkande, som står näst däreiter på föredragningslistan och hvari man får se ett märkligt förhållande. Det gällde där en motion om skrifvelse till Kungl. Maj:t angående beredande af en bättre rättslig ställning åt utom äktenskapet födda barn och deras </w:t>
      </w:r>
      <w:r>
        <w:rPr>
          <w:b/>
        </w:rPr>
        <w:t>mödrar²</w:t>
      </w:r>
      <w:r>
        <w:rPr>
          <w:b w:val="0"/>
        </w:rPr>
        <w:t>. Utskottets majoritet hade beslutit en sådan skrifvelse, men utskottets ordförande med medreservanter hade reserverat sig och ansett, att det vore alldeles omöjligt att företaga den frågan fristående, emedan det var bekant, att lagberedningen och fattigvårdskommittén redan hade saken om hand. Det kunde enligt reservanternas mening i allt fall icke göras utan i sammanhang med en allmän reform af rättegångsväsendet i vårt land. Samma dag, som utskottets reservanter af gåtvo sitt votum, hände emellertid, att Kungl. Maj:t remitterade en petition om precist samma sak till lagberedningen och fattigvårdskommittén med förordnande, att lagberedningen och kommittén skulle undersöka, huruvida icke detta ämne kunde för sig behandlas och, om så läte sig göra, snarast möjligt inkomma med förslag. Ja, mina herrar, kan Kungl. Maj:t anse det möjligt att separat lösa en så vidtomfattande fråga som den, är det bestämdt icke omöjligt att företaga den jämförelsevis obetydligare, mindre omfattande ändring, som här är fråga om; och jag kan icke se,</w:t>
        <w:br/>
        <w:br/>
        <w:t>ovillkorligen kommer att gå i den riktning, att straffet för barnamord på ett eller annat sätt väsentligt förmildras, så att det lämnas rum för domaren att efter en förnuftig pröfning bestämma, att en förbrytelse som till sin karaktär är ett barnamord också skall straffas såsom ett sådant och icke som ett vanligt mord.</w:t>
        <w:br/>
        <w:br/>
        <w:t>Med anledning af hvad jag nu anfört får jag yrka bifall till utskottets hemställan.</w:t>
      </w:r>
    </w:p>
    <w:p>
      <w:pPr>
        <w:pStyle w:val="Heading2"/>
      </w:pPr>
      <w:r>
        <w:t>4. Theodor af Ekenstam (Lantmanna- och borgarepartiet inom andrakammaren, man)</w:t>
      </w:r>
    </w:p>
    <w:p>
      <w:r>
        <w:rPr>
          <w:b w:val="0"/>
        </w:rPr>
        <w:t>Jag skulle icke besvärat herrarne med att uppträda i denna fråga, om icke förhållandet varit det, att mitt namn icke befinner sig vare sig bland reservanternas eller bland deras, som antecknats hafvå varit frånvarande vid ärendets behandling i utskottet. Faktum är emellertid, att jag icke deltagit i detta ärendes bekandling i utskottet. Hade jag det gjort, skulle jag väl knappt kunnat komma till annat slut än det, hvartill reservanterna kommit, och jag kan det ännu mindre, då jag ser på, hvilken affattning utskottet gifvit sitt förslag. Den skrifvelse, som utskottet vill hafva afiåten till Kungl. Maj:t, omfattar en ändring i 22—25 $$ i strafftlagens 14 kap. Emellertid har ju redan en af förkämparne för en ändring härvidlag erkänt, att man utan tvifvel måste göra någon ändring äfven i 1 och 3 $$ i 14 kap., för att öfver hufvud taget man skulle kunna få någon harmoni i detta 14 kap. Under sådana förhållanden kan man väl ändå icke gärna skrifva till Kungl. Maj:t och begära, att Kungl. Maj:t skall vidtaga ändring på blott ett håll. Då är det väl bättre, sedan det faktum, som ligger till grund för den motion, som här framkommit, blifvit så allmänt kändt, att både ute i pressen och här känslosträngarna starkt anslagits, att man låter Kungl. Maj:t, som väl har reda på saken, sköta densamma. Kungl. Maj:t kommer nog att göra det lika bra i förevarande fall som med afseende å det ärende, hvilket den siste ärade talaren berörde, och jag tror, att Kungl. Maj:t kan göra det vida mera själfständigt och obundet annars, än om vi nu skrifva så ytterst begränsadt, som lagutskottet här åsyftat.</w:t>
      </w:r>
    </w:p>
    <w:p>
      <w:pPr>
        <w:pStyle w:val="Heading2"/>
      </w:pPr>
      <w:r>
        <w:t>5. Johan Beck Friis (Första kammarens nationella parti, man)</w:t>
      </w:r>
    </w:p>
    <w:p>
      <w:r>
        <w:rPr>
          <w:b w:val="0"/>
        </w:rPr>
        <w:t xml:space="preserve">Jag har aldrig tillförne vågat yttra mig här i kammaren i en lagfråga, och jag skulle icke heller vid detta tillfälle dristat göra det, om jag icke af särskild anledning flera gånger haft tillfälle att tänka på den här föreliggande frågan. AT det anförande, som friherre De Geer nyss höll, styrktes jag ännu mer i min åsikt, att man här icke bör vänta, utan försöka göra något. Herrarne hafva haft det förtroendet till mig att upprepade gånger välja mig till statsrevisor, och som sådan har jag måst gå igenom åtskilliga föngelser. Jag har vid dessa inspektioner haft tillfälle att af direktörerna få höra åtskilliga fall angående </w:t>
      </w:r>
      <w:r>
        <w:rPr>
          <w:b/>
        </w:rPr>
        <w:t>kvinnor¹</w:t>
      </w:r>
      <w:r>
        <w:rPr>
          <w:b w:val="0"/>
        </w:rPr>
        <w:t>, som måst dömas för mord i stället</w:t>
        <w:br/>
        <w:br/>
        <w:t xml:space="preserve">för barnamord, och huru dessa fått sina stränga straff, och alltid Om lindring har det kommit fram från direktörerna: vi skola försöka få nåd af straffet för för dem. Kan det vara rätt att hafva en sådan lagstiftning, att ”Amamord. alla, som få med sådana fall att göra, ena sig om, att man måste (Forts) söka nåd? Skulle det icke vara bättre att försöka få lagstiftningen så ordnad, att dessa </w:t>
      </w:r>
      <w:r>
        <w:rPr>
          <w:b/>
        </w:rPr>
        <w:t>kvinnor¹</w:t>
      </w:r>
      <w:r>
        <w:rPr>
          <w:b w:val="0"/>
        </w:rPr>
        <w:t xml:space="preserve"> finge ett straff, mera afpassadt efter det brott de begått? De lida under sin strafftid så förfärligt af samvetskval, att man ofta måste hafva särskild bevakning åt dem för att tala med dem och lugna dem, och huru länge kunna dessa samvetskval fortgå i fängelset, innan de för dessa </w:t>
      </w:r>
      <w:r>
        <w:rPr>
          <w:b/>
        </w:rPr>
        <w:t>kvinnors¹</w:t>
      </w:r>
      <w:r>
        <w:rPr>
          <w:b w:val="0"/>
        </w:rPr>
        <w:t xml:space="preserve"> hela lif menligt inverka på deras förstånd?</w:t>
        <w:br/>
        <w:br/>
        <w:t>Jag vågar icke, och jag kan icke bemöta alla de skäl för reservationen, som lagutskottets ärade ordförande nyss här framdragit, och jag kan ej bedöma, huru många lagparagrafer som behöfva ändras, och huru dessa hänga tillsammans med hvarandra, men då jag är alldeles på det klara med, att den ifrågavarande ändringen bör ske, vågar jag, herr talman, yrka bifall till utskottets förslag.</w:t>
      </w:r>
    </w:p>
    <w:p>
      <w:pPr>
        <w:pStyle w:val="Heading2"/>
      </w:pPr>
      <w:r>
        <w:t>6. Klas Hugo Bergendahl (Första kammarens nationella parti, man)</w:t>
      </w:r>
    </w:p>
    <w:p>
      <w:r>
        <w:rPr>
          <w:b w:val="0"/>
        </w:rPr>
        <w:t xml:space="preserve">Jag har begärt ordet med anledning af ett påstående, som den ärade representanten från Gottland hade. Han förmenade, att utskottet hemställt om en ändring af 22—2925 SS i strafflagens 14 kap. Men detta är icke förhållandet. Det står i klämmen: »1i hvad mån och på hvad sätt lindrigare straff må kunna stadgas för </w:t>
      </w:r>
      <w:r>
        <w:rPr>
          <w:b/>
        </w:rPr>
        <w:t>kvinna¹</w:t>
      </w:r>
      <w:r>
        <w:rPr>
          <w:b w:val="0"/>
        </w:rPr>
        <w:t>, som, utan att de i 14 kap. 22—25 SS strafflagen stadgade förutsättningar äro för handen, dödat sitt barn» etc., och lagutskottet säger i sitt utlåtande:</w:t>
        <w:br/>
        <w:br/>
        <w:t>» Utskottet, som finner en mera ingående undersökning nödig rörande hvilken utväg, som bör anlitas för nående af det åsyftade ändamålet, anser det därför böra öfverlåtas åt Kungl. Maj:t att efter erforderlig utredning föreslå den lagändring, som kan vara lämplig.»</w:t>
        <w:br/>
        <w:br/>
        <w:t>Alltså har lagutskottet icke velat påyrka, att ändringar skola ske i några särskilda paragrafer. Det hade nog varit önskvärdt, om lagutskottets hemställan kunnat göras mera vidsynt, mera djupgående, än den blifvit, men att så icke blifvit fallet, har berott därpå, att den ställts i sammanhang med en motion, som ju hade en alltför stark begränsning. Emellertid är jag förvissad om, att vid den utredning, som Kungl. Maj:t på en hemställan vill föranstalta, alla de förhållanden komma att blifva beaktade, som stå i sammanhang med den begärda lagändringen.</w:t>
        <w:br/>
        <w:br/>
        <w:t>Jag vidhåller det yrkande jag förut framställt om bifall till utskottets hemställan.</w:t>
      </w:r>
    </w:p>
    <w:p>
      <w:pPr>
        <w:pStyle w:val="Heading2"/>
      </w:pPr>
      <w:r>
        <w:t>7. Ivar Afzelius (Första kammarens minoritetsparti, man)</w:t>
      </w:r>
    </w:p>
    <w:p>
      <w:r>
        <w:rPr>
          <w:b w:val="0"/>
        </w:rPr>
        <w:t>Jag befinner mig i dag i ungefär samma situation som häromdagen. Åter är det fråga om en skrifvelse, som jag anser vara i och för sig fullt berättigad, men mot densamma resas invändningar af formell natur, hvilka jag icke heller kan alldeles underkänna. MHvilketdera skall man välja? För den, som så många gånger som jag stått ansikte mot ansikte med detta 0 Första kammarens protokoll 1911. Nr 14. 3</w:t>
        <w:br/>
        <w:br/>
        <w:t xml:space="preserve">Hvad är det fråga om? Det är fråga om en öfvergifven, olycklig, förtviflad </w:t>
      </w:r>
      <w:r>
        <w:rPr>
          <w:b/>
        </w:rPr>
        <w:t>moder²</w:t>
      </w:r>
      <w:r>
        <w:rPr>
          <w:b w:val="0"/>
        </w:rPr>
        <w:t xml:space="preserve">, som afklipper sitt lilla barns lifstråd, men hvilkens brott icke faller inom de gränser, som utmätts för barnamord i egentlig mening. </w:t>
      </w:r>
      <w:r>
        <w:rPr>
          <w:b/>
        </w:rPr>
        <w:t>Hon²</w:t>
      </w:r>
      <w:r>
        <w:rPr>
          <w:b w:val="0"/>
        </w:rPr>
        <w:t xml:space="preserve"> kan icke få åtnjuta den milda straffbehandling, som barnamordsparagraferna bestämma, utan </w:t>
      </w:r>
      <w:r>
        <w:rPr>
          <w:b/>
        </w:rPr>
        <w:t>hon²</w:t>
      </w:r>
      <w:r>
        <w:rPr>
          <w:b w:val="0"/>
        </w:rPr>
        <w:t xml:space="preserve"> hemfaller under den stränga 1 $ 1 14 kap. Det minsta straff, som för </w:t>
      </w:r>
      <w:r>
        <w:rPr>
          <w:b/>
        </w:rPr>
        <w:t>henne²</w:t>
      </w:r>
      <w:r>
        <w:rPr>
          <w:b w:val="0"/>
        </w:rPr>
        <w:t xml:space="preserve"> kan tänkas, är lifstids straffarbete. År detta rimligt? Här framträder utan tvifvel en moderskänslans perversitet, som måste straffas; men att straffa den som vanligt mord, det är uppenbart orimligt. Ingen, som har haft sådana fall att behandla, har kunnat undgå att lifligt känna, att det är oriktigt. Och det är så erkändt detta, att högsta domstolen numera omedelbart hemställer om nåd för dessa fall. Det är icke så, som lagutskottets ordförande tycktes mena, att i dessa fall nåd beviljas på samma sätt som för dråp och mord i allmänhet; nej, här beviljas nåd omedelbart, så att nådens beviljande icke är beroende af den straffade personens förhållande under en längre eller kortare strafftid — hvilket annars alltid är fallet, då fråga är om nåd — här nedsätter man utan vidare straffet i nådeväg. Det kan väl icke finnas någon klarare kritik på lagen än just detta, att högsta domstolen utan att någon omständighet tillkommit utöfver dem, på grund af hvilka domstolen själf nyss dömt till det och det straffet, hemställer om nedsättande af samma straff.</w:t>
        <w:br/>
        <w:br/>
        <w:t>På detta sätt korrigerar nåden lagen. Man kan säga: ja, det är bra, då sker ju ingen orättvisa. Visserligen. Men detta bevisar och bevisar på det mest slående sätt, att lagen är orättvis, orimlig, upprörande. Icke hvarje domare har nåden till sin disposition; lagen måste tillämpas sådan den är. Skall icke då den lagstiftande myndigheten göra hvad den kan för att återföra lagen till att blifva rättvis, rimlig och öfverensstämmande med allmänna rättsmedvetandet. Naturligtvis är detta lagstiftarens skyldighet, därom kan icke tvistas.</w:t>
        <w:br/>
        <w:br/>
        <w:t>Men då kommer frågan: huru skall detta ske? Hade det varit föreslaget, som herr af Ekenstam trodde — han har ju ej varit med om ärendets behandling i utskottet och är därför ursäktad — att man skulle uttala sig för ett direkt utvidgande af barnamordsbegreppet, hade jag ansett detta orimligt och följaktligen ej kunnat vara med därom; ty de skäl som föranleda, att »barnamord» är ett brott sui generis, de äro icke tillämpliga här. Men därför är det icke sagdt, att man ej kan af de fall, om hvilka här är fråga, bilda en särskild grupp, som kommer under mildare behandling än den allmänna i 14 kap. 18. Hvar denna grupp skall passas in, kan jag lika litet som utskottets ordförande nu säga. Det är möjligt, att en sådan anordning kommer att medföra ändringar här och där i 14 kap. Men hvad som för mig är absolut säkert och gifvet är, att man icke behöfver afvakta en ändring och reformering af hela strafflagen, för att man skall kunna</w:t>
        <w:br/>
        <w:br/>
        <w:t>taga dessa fall i ögonsikte och gifva den lämplig legislativ behandling.</w:t>
        <w:br/>
        <w:br/>
        <w:t>Under sådana förhållanden tvekar jag icke, herr talman, att stoppa mina formella betänkligheter i fickan och följa, icke en känslostämning, men den känsla för rätt och billighet, som icke får vara främmande för någon vare sig domare eller lagstiftare.</w:t>
      </w:r>
    </w:p>
    <w:p>
      <w:pPr>
        <w:pStyle w:val="Heading2"/>
      </w:pPr>
      <w:r>
        <w:t>8. Lars Stendahl (–, man)</w:t>
      </w:r>
    </w:p>
    <w:p>
      <w:r>
        <w:rPr>
          <w:b w:val="0"/>
        </w:rPr>
        <w:t xml:space="preserve">Motionen,” som föranledt utskottets mutlåtande, har tillkommit på grund af en uppagiterad känslostämning. Denna opinion var på afvägar. Men det kunde den naturligtvis icke erkänna. Den riktade sig först mot domstolen — det kom till och med till angifvelse mot domstolen — men när den icke kunde vidhålla denna riktning, kastade den sig öfver lagen och uppagiterade mot den en känslostämning, som jag ser trängt ganska långt ned i denna kammare. Det vore väl skäl, att man toge saken litet mera lugnt, när det är fråga om att göra lagarbete, och att vi se saken sådan den är lugnt i ögonen och icke taga de påstådda lidandena för modern och </w:t>
      </w:r>
      <w:r>
        <w:rPr>
          <w:b/>
        </w:rPr>
        <w:t>hennes²</w:t>
      </w:r>
      <w:r>
        <w:rPr>
          <w:b w:val="0"/>
        </w:rPr>
        <w:t xml:space="preserve"> svåra förhållanden med i räkningen till större värde, än de i verkligheten hafva.</w:t>
        <w:br/>
        <w:br/>
        <w:t xml:space="preserve">Jag vågar verkligen påstå, att i frågor som dessa jag liksom andra denna kammares ledamöter också har en erfarenhet och en ganska stor sådan. Under många år har jag skött för-undersökningar med </w:t>
      </w:r>
      <w:r>
        <w:rPr>
          <w:b/>
        </w:rPr>
        <w:t>mödrar²</w:t>
      </w:r>
      <w:r>
        <w:rPr>
          <w:b w:val="0"/>
        </w:rPr>
        <w:t>, som begått barnamord, och jag har därunder sett fall af de mest ömmande förhållanden, men jag har också många gånger sett råhet och fräckhet.</w:t>
        <w:br/>
        <w:br/>
        <w:t>Det kan till och med hända, att, fastän mordet kan betecknas såsom barnamord, detta skett under sådana omständigheter, att det är nästan sorgligt, att lagen är så mild som den är. Härmed har jag icke velat säga, att jag vill en skärpning af lagen i fråga om barnamord.</w:t>
        <w:br/>
        <w:br/>
        <w:t>Hvarför jag icke kunnat biträda utskottets förslag, utan slutit mig till reservanterna, är, att jag anser, att man i frågor som denna icke allenast har att taga hänsyn till modern, utan äfven har skyldighet att taga hänsyn till barnet. Barnet har rätt att lefva det också.</w:t>
        <w:br/>
        <w:br/>
        <w:t xml:space="preserve">Jag medgifver, att det icke borde vara en så skarp gräns uppdragen mellan de ogifta </w:t>
      </w:r>
      <w:r>
        <w:rPr>
          <w:b/>
        </w:rPr>
        <w:t>mödrarne²</w:t>
      </w:r>
      <w:r>
        <w:rPr>
          <w:b w:val="0"/>
        </w:rPr>
        <w:t xml:space="preserve"> och de gifta som nu är fallet. Jag medgifver, att det kan finnas fall, då för den gifta modern, som afdagatagit sitt foster vid födelsen eller genast därefter, det kan vara fullt ut lika mildrande omständigheter, som det är för den ogifta modern, då </w:t>
      </w:r>
      <w:r>
        <w:rPr>
          <w:b/>
        </w:rPr>
        <w:t>hon²</w:t>
      </w:r>
      <w:r>
        <w:rPr>
          <w:b w:val="0"/>
        </w:rPr>
        <w:t xml:space="preserve"> dödat sitt barn, och att den giftas brott äfven borde straffas som barnamord. Men fastän jag medgifver detta, kan jag icke vara med om att verka för, att en strafflagsändring sker 1 sådant syfte, som här afses.</w:t>
        <w:br/>
        <w:br/>
        <w:t>Lagens plikt är att skydda den svagares rätt och den svagares rätt är 1 detta fall i första hand barnets. Jag vill gifvetvis äfven gifva modern all möjlig rätt och anser, att lagen bör öfva barmhärtighet mot den svage. Att arbeta i den riktning, som motionen afser, anser jag emellertid vara ett steg på väg att legalisera</w:t>
        <w:br/>
        <w:br/>
        <w:t>Att i lagen stadga alltför milda straff för barnamord, medför efter min mening den betänkliga påföljden, att man försvagar folks rättsuppfattning, så att det utbreder sig en åsikt, att barnamord i allmänhet är ett mycket förmildrande brott.</w:t>
        <w:br/>
        <w:br/>
        <w:t xml:space="preserve">Vår svenska lagstiftning tror jag står framför en hel del andra lagstiftningar, som hafva en mycket skarpt begränsad tid, inom hvilken ett mord skall vara begånget, för att det skall få anses såsom barnamord. Den norska lagen t. ex. stadgar, för att ett mord skall anses vara barnamord, att det skall vara begånget vid födelsen eller inom ett dygn därefter. En så skarp tidsbegränsning har dess bättre icke vår lag, utan vår lag öfverlåter åt domstolen att pröfva. Jag vet ett fall, där till och med en </w:t>
      </w:r>
      <w:r>
        <w:rPr>
          <w:b/>
        </w:rPr>
        <w:t>kvinna¹</w:t>
      </w:r>
      <w:r>
        <w:rPr>
          <w:b w:val="0"/>
        </w:rPr>
        <w:t xml:space="preserve">, som afdagatagit sitt barn i femte dygnet, blef dömd för barnamord. Men där förelågo omständigheter, som styrkte, att </w:t>
      </w:r>
      <w:r>
        <w:rPr>
          <w:b/>
        </w:rPr>
        <w:t>hon²</w:t>
      </w:r>
      <w:r>
        <w:rPr>
          <w:b w:val="0"/>
        </w:rPr>
        <w:t xml:space="preserve"> faktiskt vid brottets föröfvande icke var kommen riktigt till sig själf efter barnets födelse.</w:t>
        <w:br/>
        <w:br/>
        <w:t>Jag instämmer till fullo med lagutskottets ordförande i, att för den, som med berådt mod i uppsåt att döda beröfvat annan lifvet, dödsstraff eller lifstids straffarbete icke kan sägas vara för strängt. Att i uppsåt att döda och med berådt mod beröfva annan lifvet är väl ändå ett af de allra svåraste brott, som någon kan begå, och därför bör det vara ett strängt straff. &gt;»Barnamord&gt; är undantag från denna regel. Em talare sade här, att det sunda förnuftet fordrade, att man skulle förmildra lagen. Det tror jag icke att det sunda förnuftet fordrar, utan det sunda förnuftet fordrar, att lagen söker på ett tillfyllestgörande sätt skydda samhället.</w:t>
        <w:br/>
        <w:br/>
        <w:t>Man har här under diskussionen framhållit den tunga plikt, som det kan vara för en domare att fullgöra sitt kall i fall, då han anser, att mycket förmildrande omständigheter föreligga, Ja, det är nog riktigt. Sådant kan förekomma. Men man bör väl icke befria domarne från att fullgöra sin plikt, äfven om detta kunde kännas tungt. Andra människor blifva åtminstone icke befriade från att göra sina plikter, och domarne måste väl också fullgöra sin plikt.</w:t>
        <w:br/>
        <w:br/>
        <w:t>Vidare har man talat om den orättvisa, som skulle ligga i, att ett särskildt nådeinstitut finnes, som kan tillämpas i mildrande fall, och i stället velat införa detta direkt i strafflagstiftningen genom att gifva en mycket större strafflatitud och därigenom öfver- Tåita åt domaren att bestämma. Ja, mina herrar, jag får säga, att min erfarenhet visar, att det äfven ligger en stor fara i att lämna för stora strafflatituder. Ty det insmyger sig så lätt en schematisk behandling af straffsatserna. Man uppgör ett schema, och så inordnar man fallen, där de kunna passa. Jag tror, att det åtminstone i detta afseende är mycket, mycket bättre att icke utvidga strafflatituden än att utvidga den för att vinna, att nådeinstitutet därigenom mindre ofta skulle komma i bruk. Hvad vårt nuvarande nådeinstitut angår, anser jag det vara af en all-</w:t>
        <w:br/>
        <w:br/>
        <w:t>deles utmärkt beskaffenhet. Det kan icke komma i tillämpning Om lindring utan efter mogen pröfning, och där det kan komma i tillämpning, ef straffet för är i allmänhet i fråga om grofva brott. Kungl. Maj:t gifver visser- ?0rnamord. ligen nåd, men Kungl. Maj:t hör dessförinnan högsta domstolen, (Forts) och högsta domstolen är en domstol, som inom sig rymmer det starkaste och kraftigaste, som vårt land har på juridikens område.</w:t>
        <w:br/>
        <w:br/>
        <w:t>Den är en domstol, som har förtroendet att döma som den högsta instansen och kan med lugn och sans pröfva, huruvida nåd bör gifvas eller icke.</w:t>
        <w:br/>
        <w:br/>
        <w:t>Jag för min del är en bestämd motståndare mot att förändringar göras i fråga om det nu gällande nådeinstitutet. Och jag vågar bestrida hvad en talare här yttrade, att det är ett dåligt betyg för en lag, att nådeinstitutet behöfver ofta tillgripas. Jag tror tvärtom, att det är ett godt betyg, att nådeinstitutet har så att säga satts öfver lagen, så att man därigenom kan hjälpa och lindra i de särskilda fall, då sådant är nödvändigt.</w:t>
        <w:br/>
        <w:br/>
        <w:t>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