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w:t>
      </w:r>
    </w:p>
    <w:p>
      <w:r>
        <w:rPr>
          <w:b/>
        </w:rPr>
        <w:t xml:space="preserve">Datum: </w:t>
      </w:r>
      <w:r>
        <w:t>1911-04-18</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Jag kan inte låta denna punkt passera under tystnad.</w:t>
        <w:br/>
        <w:br/>
        <w:t>När jag sent i går natt genomläste utskottsutlåtandet, var det inte utan, att jag erfor något af det som på prästerligt språk brukar kallas kainssinne däri. Det syntes mig, att utskottet med en viss lätthbjärtad optimism betraktade de missförhållanden, som motionären framdragit, medan det å andra sidan med en viss maklig grufsamhet såg på möjligheterna att kunna åtgöra någonting mot dem. Utskottet säger, att för de stora restaurangerna och kafféerna liksom för de stora hotellen det icke möter några svårigheter, att personalens tjänstgöringstid så anordnas, att det turvis beredes densamma viss ledighet, dagligen eller, där detta icke kan ske, vissa dagar. Nå, jag tror nog också, att det i allmänhet icke möter någon svårighet att göra det. Men det beror naturligtvis på restaurang-, kaféoch hotellinnehafvarnes goda vilja, Och det synes mig många gånger kunna vara riskabelt att blott lita på den, ty det finnes säkert åtskilliga fall, då denna goda vilja icke förekommer.</w:t>
        <w:br/>
        <w:br/>
        <w:t xml:space="preserve">Hvad sedermera de mindre restaurangerna, kaféerna och hotellen beträffar, anser utskottet, att ett ingripande, sådant som motionären föreslagit, veterligen icke motiveras af förhållandena i vårt land. Ja, jag är ju alls inte sakkunnig på detta område, men nog vill jag å andra sidan säga, att de intryck jag fått hos mig framkallat den uppfattningen, att motionärens åsikt är väl grundad. Jag erinrar mig, att, då jag för några år sedan vid ett tillfälligt besök i Stockholm ett par dagar å rad kom att intaga frukost på ett kafé vid en af stadens mest trafikerade gator, jag fäste mig vid, att en af uppasserskorna såg så klen och medtagen ut, att jag icke kunde underlåta att fråga </w:t>
      </w:r>
      <w:r>
        <w:rPr>
          <w:b/>
        </w:rPr>
        <w:t>henne²</w:t>
      </w:r>
      <w:r>
        <w:rPr>
          <w:b w:val="0"/>
        </w:rPr>
        <w:t xml:space="preserve"> om </w:t>
      </w:r>
      <w:r>
        <w:rPr>
          <w:b/>
        </w:rPr>
        <w:t>hon²</w:t>
      </w:r>
      <w:r>
        <w:rPr>
          <w:b w:val="0"/>
        </w:rPr>
        <w:t xml:space="preserve"> icke mådde bra — ja, herrarne skratta åt detta, men det svar jag fick, var sannerligen inte ägnadt att framkalla något skratt. Det bröt fram i </w:t>
      </w:r>
      <w:r>
        <w:rPr>
          <w:b/>
        </w:rPr>
        <w:t>hennes²</w:t>
      </w:r>
      <w:r>
        <w:rPr>
          <w:b w:val="0"/>
        </w:rPr>
        <w:t xml:space="preserve"> svar, huru svåra </w:t>
      </w:r>
      <w:r>
        <w:rPr>
          <w:b/>
        </w:rPr>
        <w:t>hennes²</w:t>
      </w:r>
      <w:r>
        <w:rPr>
          <w:b w:val="0"/>
        </w:rPr>
        <w:t xml:space="preserve"> arbetsvillkor voro. </w:t>
      </w:r>
      <w:r>
        <w:rPr>
          <w:b/>
        </w:rPr>
        <w:t>Hon²</w:t>
      </w:r>
      <w:r>
        <w:rPr>
          <w:b w:val="0"/>
        </w:rPr>
        <w:t xml:space="preserve"> måste vara på kaféet kl. 7 hvarje morgon och var sysselsatt där icke allenast till kl. 12 på natten, då kaféet stängdes, utan till kl. I och !/22 på morgonen för att verkställa efterarbeten som fordrades. </w:t>
      </w:r>
      <w:r>
        <w:rPr>
          <w:b/>
        </w:rPr>
        <w:t>Hon²</w:t>
      </w:r>
      <w:r>
        <w:rPr>
          <w:b w:val="0"/>
        </w:rPr>
        <w:t xml:space="preserve"> sade, att </w:t>
      </w:r>
      <w:r>
        <w:rPr>
          <w:b/>
        </w:rPr>
        <w:t>hon²</w:t>
      </w:r>
      <w:r>
        <w:rPr>
          <w:b w:val="0"/>
        </w:rPr>
        <w:t xml:space="preserve"> inte kunde komma i säng förr än kl. 2, och så skulle </w:t>
      </w:r>
      <w:r>
        <w:rPr>
          <w:b/>
        </w:rPr>
        <w:t>hon²</w:t>
      </w:r>
      <w:r>
        <w:rPr>
          <w:b w:val="0"/>
        </w:rPr>
        <w:t xml:space="preserve"> vara i arbete kl. 7 igen. När det dag efter dag, vecka efter vecka, månad efter månad måste fortgå på det sättet, så att </w:t>
      </w:r>
      <w:r>
        <w:rPr>
          <w:b/>
        </w:rPr>
        <w:t>hon²</w:t>
      </w:r>
      <w:r>
        <w:rPr>
          <w:b w:val="0"/>
        </w:rPr>
        <w:t xml:space="preserve"> inte fick sofva mer än fyra--fem timmar om dygnet, synes mig detta vara något bedröfligt, ja, rent upprörande. Jag tror att någonting behöfver göras mot ett sådant förhållande.</w:t>
        <w:br/>
        <w:br/>
        <w:t>Jag tror, att motionären har alldeles rätt i den mening han ut- Om utredning</w:t>
        <w:br/>
        <w:br/>
        <w:t>talat, att inom intet arbetsområde arbetstiden torde vara så långt Twtorde or</w:t>
        <w:br/>
        <w:br/>
        <w:t>utsträckt och så oreglerad som inom restaurang-, kaféoch hotellpersonal iom</w:t>
        <w:br/>
        <w:br/>
        <w:t>rörelserna, och att detta är så mycket mer värdt beaktande, som vissa yrken.</w:t>
        <w:br/>
        <w:br/>
        <w:t xml:space="preserve">i intet yrke förekommer så mycket nattarbete af </w:t>
      </w:r>
      <w:r>
        <w:rPr>
          <w:b/>
        </w:rPr>
        <w:t>kvinnor¹</w:t>
      </w:r>
      <w:r>
        <w:rPr>
          <w:b w:val="0"/>
        </w:rPr>
        <w:t>. (Forts.) Nu vill jag naturligtvis å andra sidan icke förneka, att det</w:t>
        <w:br/>
        <w:br/>
        <w:t>kan vara vissa svårigheter förenade med att lagstifta mot detta.</w:t>
        <w:br/>
        <w:br/>
        <w:t>Utskottet framhåller kraftigt, att det är »synnerligen svårt att</w:t>
        <w:br/>
        <w:br/>
        <w:t>finna lämpliga och effektiva former för öfvervakningen af den</w:t>
        <w:br/>
        <w:br/>
        <w:t>begärda lagstiftningens efterlefnad&gt;. Men det synes mig, att man</w:t>
        <w:br/>
        <w:br/>
        <w:t>dock först bör göra ett försök, innan man afvisar tanken därpå.</w:t>
        <w:br/>
        <w:br/>
        <w:t>Ty att afvisa en lagstiftning härutinnan på förhand vittnar verk-</w:t>
        <w:br/>
        <w:br/>
        <w:t>ligen om bristande god vilja, och härvidlag gäller som i så många</w:t>
        <w:br/>
        <w:br/>
        <w:t>andra fall diktarens bekanta ord:</w:t>
        <w:br/>
        <w:br/>
        <w:t>»Att du ej kan, må dig förlåtas, men aldrig att du icke vill.»</w:t>
        <w:br/>
        <w:br/>
        <w:t>Det synes mig för resten, att det inte bör vara omöjligare att här i landet åstadkomma en sådan lagstiftning, än det är i andra land, där reservanterna påvisat att sådan lagstiftning finnes. De hafva anfört exempel särskildt från Tyskland. Och jag vill säga, att, när där en sådan lagstiftning kunnat genomdrifvas med det tyska förbundsrådets goda minne, det inte borde vara någon synnerligen vådlig åtgärd, som Första kammaren vidtoge, om den bifölle förslaget om en skrifvelse till regeringen i här ifrågavarande afseende. Detta skrifvelseförslag är ju synnerligen modest affattadt. Det begäres, »att Kungl. Maj:t ville verkställa en undersökning rörande personalens i hotell-, restaurangoch kaférörelse arbetstid och arbetsförhållanden samt, därest undersökningen därtill föranleder, framlägga förslag till lagbestämmelser för undanröjande af de missförhållanden, som förefinnas»&gt;. Jag tror verkligen icke, att det är någon lycklig politik att slå döförat till för sådana framställningar som den motionären här gjort, helst denna står i god öfverensstämmelse med den lagstiftning på andra områden, som nyligen beslutats af Riksdagen.</w:t>
        <w:br/>
        <w:br/>
        <w:t>Jag tillåter mig alltså att yrka bifall till reservationen.</w:t>
      </w:r>
    </w:p>
    <w:p>
      <w:pPr>
        <w:pStyle w:val="Heading2"/>
      </w:pPr>
      <w:r>
        <w:t>2. Gustaf Steffen (–, man)</w:t>
      </w:r>
    </w:p>
    <w:p>
      <w:r>
        <w:rPr>
          <w:b w:val="0"/>
        </w:rPr>
        <w:t>Då det under ett par årtionden hört till min uppgift att studera hithörande sociala missförhållanden och försöken att afhjälpa dem på arbetarskyddslagstiftningens väg, tror jag mig icke kunna underlåta att med ett par ord framhålla min uppfattning af motionen och utskottets utlåtande.</w:t>
        <w:br/>
        <w:br/>
        <w:t>Hvad detta sistnämnda beträffar, synes det mig vara ganska svagt motiveradt. Däruti öfverensstämmer jag till fullo med den siste ärade talaren. Erfarenheten har nämligen genomgående visat, att sociala missförhållanden af denna art, när de närmare undersökts, visat sig vara vida svårare och hafva vida större</w:t>
        <w:br/>
        <w:br/>
        <w:t>lifvet öfver hufvud, än hvad de mera flyktiga och ytliga iakttagelser gifvit vid handen, som i vissa fall slutligen ledt till, att</w:t>
        <w:br/>
        <w:br/>
        <w:t>vissa yrken. Man öfver hufvud inom lagstiftningen närmare sysslat med sådana</w:t>
        <w:br/>
        <w:br/>
        <w:t>missförhållanden. Det synes mig alldeles icke vara osannolikt, utan tvärtom i hög grad sannolikt, att så kan vara fallet i vårt land, hvad beträffar arbetstiden för den personal, som är anställd i restauranger och hotell. Utskottet synes med en, jag skulle vilja säga, i våra dagar något gammalmodigt verkande optimism föreställa sig, att den rådande aftalsfriheten garanterar, att icke alltför stora missförhållanden kunna innästla sig. Men jag skulle mot en sådan mening vilja anföra, att erfarenheten visat, att den lidande parten, de anställda personerna, alldeles icke besitta vare sig den sunda och starka själfbevarelsedrift, som skulle fordras, för att de skulle kunna klart inse sitt eget sanna intresse härvidlag och tillvarataga detsamma. Ej heller äger restaurangeller hotellpersonalen alltid den själfbevarelseförmåga, sedd ur rent ekonomisk synpunkt, den kraft att göra sina intressen gällande gentemot arbetsgifvarne, som skulle vara af nöden för att skydda dem mot ett missbruk af deras arbetsförmåga, som slutligen icke är enbart till deras egen nackdel, utan som också träffar hela samhället på det ena eller andra sättet. Jag måste bekänna, att jag icke har närmare personlig kännedom på detta område, särskildt i Sverige, men med stöd af förhållandena, sådana jag känner dem i utlandet, och med den kännedom jag har om lagstiftningen i utlandet, förefaller det mig, som om den i reservationen förordade undersökningen skulle vara synnerligen väl befogad. Reservanterna hafva anfört den tyska lagstiftningen af år</w:t>
        <w:br/>
        <w:br/>
        <w:t>synes mig klart visa, att äfven en så svår och ömtålig lagstiftning, som det här alltid måste blifva fråga om, kan vara praktiskt genomförbar. Men olyckligtvis har i den vid reservationen fogade öfversättningen af den tyska lagen af år 1902 angående arbetarskyäd inom hotelloch restaurangrörelsen insmugit sig ett tryckfel, som för mig gjorde lagens bestämmelser obegripliga, till dess jag för en halftimme sedan fick tryckfelet rättadt genom att hänvända mig till den, som ombesörjt öfversättningen. Det är i den tyska lagen föreskrifvet ett minsta mått af hvilotid för personalen i fråga: »1. sju oafbrutna ledighetsperioder af åtta timmar hvardera under hvarje vecka; 2. i stället för dylik ledighet» (så står det i öfversättningen — detta är felaktigt, det bör heta: i stället för en dylik ledighet, d. v. s. i stället för en ledighetsperiod af åtta timmar) »en oafbruten hvila af 24 timmar hvar tredje vecka eller, i orter med mer än 20,000 invånare, hvarannan vecka». Sålunda, om jag sammanställer mom. 1 och 2 i denna lagstiftning, innebära de, att sex oafbrutna ledighetsperioder af åtta timmar hvar i hvarje vecka kunna få gälla; men då</w:t>
        <w:br/>
        <w:br/>
        <w:t>ekall i hvarannan, respektive hvar tredje vecka komma en oaf- Om utredning bruten hvilotid af 24 timmar. Och så heter det vidare: »under Fe SE de veckor, då en ledighet af 24 timmar icke behöfver beviljas, Dösonal don skall, utom den i 1. stycket angifna hvila, minst en gång i vec-" vissa yrken. kan beredas en ytterligare oafbruten ledighet om minst sex tim- = (Forts.) mar, hvilka skola infalla mellan kl. 8 f. m. och kl. 10 e. m.&gt; — sålunda en hel ledig dag.</w:t>
        <w:br/>
        <w:br/>
        <w:t>Det är klart, att det är en ganska djupgående erfarenhet af de rent praktiska förhållandena, som föranledt en så invecklad och egendomlig lagstiftning som denna, men, såvidt förhållandena äro mig bekanta, har denna lagstiftning verkat synnerligen fördelaktigt.</w:t>
        <w:br/>
        <w:br/>
        <w:t>Jag får därför, herr talman, yrka bifall till reservationen.</w:t>
      </w:r>
    </w:p>
    <w:p>
      <w:pPr>
        <w:pStyle w:val="Heading2"/>
      </w:pPr>
      <w:r>
        <w:t>3. Ernst Håkanson (Första kammarens nationella parti, man)</w:t>
      </w:r>
    </w:p>
    <w:p>
      <w:r>
        <w:rPr>
          <w:b w:val="0"/>
        </w:rPr>
        <w:t>Herr talman! Mina herrar. Det har synts utskottet, som om, innan man hos Kungl. Maj:t begär en undersökning i förevarande hänseende, man skulle vara öfvertygad om, att missförhållanden förefinnas på området i sädan utsträckning, att de kunna motivera en dylik undersökning. De upp: lysningar, som utskottet fått, hafva emellertid icke gått i denna riktning. Man har sagt oss, och det lär också verkligen vara förhållandet, att på alla större restauranger beviljas personalen ledighet understundom för en hel dag en gång i veckan eller till och med oftare. Vi hålla före, att konkurrensen här lämnar tillräckligt skydd åt personalen. De restaurangeller hotellinnehafvare, hos hvilka de bästa arbetsförhållandena råda, hafva naturligtvis också lättast att skaffa sig det bästa folket. De äro kanske mer än många andra beroende af beskaffenheten af det folk de kunna anskaffa. Vi hafva sålunda ansett oss godt kunna stå kvar på den där »gammalmodiga optimismens» ståndpunkt, att det kan öfverlämnas åt aftalsfriheten att ordna de ifrågavarande förhållandena.</w:t>
        <w:br/>
        <w:br/>
        <w:t>Båda de föregående talarna sade ju, att de icke kände till, huru arbetsförhållandena ställde sig på hotell och restauranger. Ja, det tycker jag just icke är något särskildt motiv för att påfordra en undersökning, ty icke skall man väl begära undersökning om allting, hvarom man ej vet, huru därmed förhåller sig. Skall man påkalla en undersökning, bör detta föranledas däraf, att man bar sig bekant, att missförhållanden föreligga.</w:t>
        <w:br/>
        <w:br/>
        <w:t xml:space="preserve">Herr Hellberg anförde ju ett exempel på en kaféuppasserska, som hade det mycket svårt enligt hans och </w:t>
      </w:r>
      <w:r>
        <w:rPr>
          <w:b/>
        </w:rPr>
        <w:t>hennes²</w:t>
      </w:r>
      <w:r>
        <w:rPr>
          <w:b w:val="0"/>
        </w:rPr>
        <w:t xml:space="preserve"> egen uppgift. Fall kunna ju förekomma — jag tror emellertid, att de äro mycket lätt räknade —, då en sådan arbetstid tages ut af en tjänare. Emellertid tror jag, att en kaféinnehafvare, som under längre tid fordrar en sådan arbetstid, skalll få mycket svårt att skaffa sig tjänare. Till följd däraf torde ett dylikt missförhållande nog snart blifva regleradt utan lagstiftningsåtgärder.</w:t>
        <w:br/>
        <w:br/>
        <w:t>I motsats mot de föregående talarna anser jag utskottets motivering vara fullt tillfredsställande, och jag ber att med åberopande af densamma få yrka bifall till utskottets hemställan i</w:t>
      </w:r>
    </w:p>
    <w:p>
      <w:pPr>
        <w:pStyle w:val="Heading2"/>
      </w:pPr>
      <w:r>
        <w:t>4. Mauritz Hellberg (Liberala riksdagspartiet, man)</w:t>
      </w:r>
    </w:p>
    <w:p>
      <w:r>
        <w:rPr>
          <w:b w:val="0"/>
        </w:rPr>
        <w:t>Jag skall blott säga ett par ord med anledning af den siste ärade talarens yttrande.</w:t>
        <w:br/>
        <w:br/>
        <w:t xml:space="preserve">Han har bl. a. sagt att ledighet beviljas på de större restauranterna och hotellen — jag tror också att det såsom regel förekommer —, men huru denna ledighet beviljas och om den kan anses tillräcklig för att icke biträdena skola blifva utslitna i förtid, den saken har tydligen herr Håkanson icke reda på, och i detta fall synes mig hans obekantskap kunna gå i kvittning emot vår. Sedan har herr Håkanson uti sin optimism antagit att man bör kunna lita på att den rådande konkurrensen skall reglera detta missförhållande. Men man behöfver just icke hafva mycken erfarenhet om det praktiska lifvet för att veta huru ofullständigt denna konkurrens verkar. När en </w:t>
      </w:r>
      <w:r>
        <w:rPr>
          <w:b/>
        </w:rPr>
        <w:t>flicka²</w:t>
      </w:r>
      <w:r>
        <w:rPr>
          <w:b w:val="0"/>
        </w:rPr>
        <w:t xml:space="preserve"> kommer upp till hufvudstaden och får plats på en restaurang, törs </w:t>
      </w:r>
      <w:r>
        <w:rPr>
          <w:b/>
        </w:rPr>
        <w:t>hon²</w:t>
      </w:r>
      <w:r>
        <w:rPr>
          <w:b w:val="0"/>
        </w:rPr>
        <w:t xml:space="preserve"> icke lämna denna plats, då </w:t>
      </w:r>
      <w:r>
        <w:rPr>
          <w:b/>
        </w:rPr>
        <w:t>hon²</w:t>
      </w:r>
      <w:r>
        <w:rPr>
          <w:b w:val="0"/>
        </w:rPr>
        <w:t xml:space="preserve"> icke vet hvad </w:t>
      </w:r>
      <w:r>
        <w:rPr>
          <w:b/>
        </w:rPr>
        <w:t>hon²</w:t>
      </w:r>
      <w:r>
        <w:rPr>
          <w:b w:val="0"/>
        </w:rPr>
        <w:t xml:space="preserve"> kan få i stället, och detta osäkerhetstillstånd gör, att hvar och en håller ut i det allra längsta hellre än att utsätta sig för arbetslöshetens risk. Vidare kan det på sådana platser förtjänas rätt bra, och då fråga många föga efter om de blifva i förtid utslitna, blott de kunna skrapa ihop en del penningar.</w:t>
        <w:br/>
        <w:br/>
        <w:t>Jag tror motionen hvilar på faktiska förhållanden, och jag tror att om en undersökning verkställdes, skulle den utvisa, att ej allt är så väl beställdt, som utskottets ärade ordförande tycks förmena.</w:t>
        <w:br/>
        <w:br/>
        <w:t>Jag anhåller fortfarande om bifall till reservationen.</w:t>
        <w:br/>
        <w:br/>
        <w:t>Efter att hafva närmare redogjort för innehållet af kamrar-</w:t>
        <w:br/>
        <w:br/>
        <w:t>Föremål för sammanjämkning borde därför enligt utskottets uppfattning endast blifva 8 27 mom. 1 och 2 samt den föreslagna nya $ 53 mom. 3 och 4 i Kungl. Maj:ts ifrågavarande proposition. Den skiljaktighet, som härutinnan förelåge mellan kamrarnas beslut, ansåge utskottet böra så sammanjämkas, att nämnda moment erhölle den lydelse, som innefattades i de af herrar Söderbergh m. fl. vid utskottets berörda utlåtande fogade reservationer, enligt hvilka tjänstgöringstiden för alla icke vapenföra utan afseende å yrke och vapenslag skulle utgöra 182 dagar.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