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1190</w:t>
      </w:r>
    </w:p>
    <w:p>
      <w:r>
        <w:rPr>
          <w:b/>
        </w:rPr>
        <w:t xml:space="preserve">Datum: </w:t>
      </w:r>
      <w:r>
        <w:t>1911-05-17</w:t>
      </w:r>
    </w:p>
    <w:p>
      <w:r>
        <w:rPr>
          <w:b/>
        </w:rPr>
        <w:t xml:space="preserve">Kammare: </w:t>
      </w:r>
      <w:r>
        <w:t>Andra kammaren</w:t>
      </w:r>
    </w:p>
    <w:p>
      <w:r>
        <w:rPr>
          <w:b/>
        </w:rPr>
        <w:t xml:space="preserve">Antal yttranden: </w:t>
      </w:r>
      <w:r>
        <w:t>10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Carlson Bonde (Gamla lantmannapartiet, man)</w:t>
      </w:r>
    </w:p>
    <w:p>
      <w:r>
        <w:rPr>
          <w:b w:val="0"/>
        </w:rPr>
        <w:t>Herr talman, mina herrar! Jag har afvaktat, att den siste ärade talaren här skulle få yttra sig för att inför kammaren angifva de talande skäl, som kunde hafva föranlåtit honom och andra ledamöter af utskottet att gå med på utskottsmajoritetens mening. Detta ansåg jag vara så mycket mera betydelsefullt, som denna kammare, hvilket vi alla veta och nyss fått höra på nytt, endast för två år sedan utan synbar meningsskiljaktighet, d. v. s. utan diskussion och utan votering, bifallit utskottets då tillstyrkande förslag uti den föreliggande frågan. Jag blef emellertid besviken och kanske många med mig att icke få höra dessa talande skäl. Möjligen ansåg han dem vara allmänt bekanta och därför ej behöfva vidare framhållas.</w:t>
        <w:br/>
        <w:br/>
        <w:t>Äfven utskottsbetänkandet är ganska magert i det afseendet. Men i Första kammaren hade man dock tillfälle att få höra ett och annat skäl framdragas — jag vill icke säga talande skäl, men kanhända man snarare kan kalla dem svepskäl.</w:t>
        <w:br/>
        <w:br/>
        <w:t xml:space="preserve">Vi befinna oss just i detta ögonblick uti en årstidernas brytningstid. Vi äro i tillfälle att se, huru solskensdagar och sommardagar hastigt efterträdas utaf vinterns återkommande kyla. Sådant är ju också förhållandet under politiska brytningstider. Där växla likaledes solskensdagar samt mulna och kyliga dagar ganska tätt. Ett hastigt väderleksomslag har verkligen förefallit inom det politiska lägret, i hvad det gäller den här föreliggande frågan. Ty, såsom jag nyss sade, det är blott två år sedan denna kammare utan vidare godkände ett förslag, som då kom från konstitutionsutskottet. Nu låter det helt annorlunda. Åtminstone var det med ganska stor kraft, som den Första kammaren slog ihjäl motionerna och godkände utskottets kalla afslagsyrkande, Man frågar sig: hvad har då inträffat? Hvad har inträffat sedan 1906, då, för att använda samma liknelse som nyss, det liksom tycktes vara en liten morgongryning med afseende å denna fråga? Då beslutade ju Riksdagens båda kamrar en skrifvelse till Kungl. Maj:t med begäran om en utredning, och då uttalades nämligen uti Riksdagens öppna bref till Kungl. Maj:t dessa tänkvärda ord, som sedan många gånger hafva blifvit återupprepade, »att från direkt politiskt inflytande utestänga </w:t>
      </w:r>
      <w:r>
        <w:rPr>
          <w:b/>
        </w:rPr>
        <w:t>kvinnan¹</w:t>
      </w:r>
      <w:r>
        <w:rPr>
          <w:b w:val="0"/>
        </w:rPr>
        <w:t xml:space="preserve"> kunde näppeligen sägas vara förenligt med införande al en så vidsträckt valrätt för män som den ifrågavarande; </w:t>
      </w:r>
      <w:r>
        <w:rPr>
          <w:b/>
        </w:rPr>
        <w:t>hon²</w:t>
      </w:r>
      <w:r>
        <w:rPr>
          <w:b w:val="0"/>
        </w:rPr>
        <w:t xml:space="preserve"> hade nämligen lika stora intressen att tillvarataga i samhället som mannen och borde därför sättas i tillfälle att genom deltagande i de politiska valen göra dem tillbörligen beaktade». Detta skref Sveriges Riksdag till Sveriges Konung för blott fem år sedan. Detta bref är visserligen ännu obesvaradt, men det åtföljdes dock af ett beslut af Konungen om en utredning — en utredning, som har tagit ganska lång tid.</w:t>
        <w:br/>
        <w:br/>
        <w:t>Utsikterna syntes dock tämligen ljusa, allteftersom denna utredning fortgick. Utredningen tycktes ju vara nära sitt slut, och</w:t>
        <w:br/>
        <w:br/>
        <w:t>man trodde därför, att ett förslag från regeringens sida, ett svar</w:t>
        <w:br/>
        <w:br/>
        <w:t xml:space="preserve">på det öppna brefvet, skulle komma i år. Vi blefvo likväl besvikna härvidlag. Kanhända någon häremot vill invända, att, då utredningen beslöts af kammaren, detta icke skedde med någon stor entusiasm, och att man ej vill lägga sådan betydelse i dessa tänkvärda ord, hvilka jag nyss uppläste. Möjligen ansågo vedersakarna af den </w:t>
      </w:r>
      <w:r>
        <w:rPr>
          <w:b/>
        </w:rPr>
        <w:t>kvinnliga¹</w:t>
      </w:r>
      <w:r>
        <w:rPr>
          <w:b w:val="0"/>
        </w:rPr>
        <w:t xml:space="preserve"> politiska rösträtten, att en utredning kan man ju alltid begära; en utredning är ju alltid ett bra sätt att skjuta undan en fråga. Det har ju många, många gånger användts 1 Riksdagen, då det har gällt att skjuta bort en fråga, som har ansetts vara mer eller mindre behaglig. Jag vill icke säga, att så var fallet då, men det kan hända, att många af motståndarna — så ser det ut</w:t>
        <w:br/>
        <w:br/>
        <w:t>Nr 50. 16 Onsdagen den 17 maj, f. m. Ang. ändrade åtminstone nu — rentaf tänkte, att få vi bara en utredning i gång, bestämmelser [</w:t>
        <w:br/>
        <w:br/>
        <w:t>nog skola vi laga, att den utredningen aldrig tager slut.</w:t>
        <w:br/>
        <w:br/>
        <w:t xml:space="preserve">Äfven bland dem, som önskade en snar lösning af frågan, fanns det nog många, som voro tveksamma, huruvida er utredning var af behofvet påkallad, eller om den kunde medföra något önskadt resultat. Herr vice talmannen har ju redan framhållit, hurusom det egentliga slutresultatet af den utredning, vi erhållit i den af professor Reuterskiöld utgifna boken om den </w:t>
      </w:r>
      <w:r>
        <w:rPr>
          <w:b/>
        </w:rPr>
        <w:t>kvinnliga¹</w:t>
      </w:r>
      <w:r>
        <w:rPr>
          <w:b w:val="0"/>
        </w:rPr>
        <w:t xml:space="preserve"> rösträttens historia, är, att detta är en fråga, som icke kan utredas. Ja, det är nog så förhållandet med denna beslutade utredning som med många andra beslut om en utredning. Hvad skall en utredning bestå uti? En utredning kan ju endast bestå uti att samla material för att bedöma frågan. Att ur utredningen direkt komma med ett resultat är gifvetvis omöjligt, särskildt då det gäller en politisk fråga. Vi hafva nu fått ett statistiskt material, som kan vara intressant nog. Vi hafva också fått ett historiskt material, som också har sitt stora intresse, och på hvars framställande författaren har nedlagt ett synnerligen förtjänstfullt arbete. Det måste erkännas. Men hvad hafva vi att lära af detta? Det säger oss egentligen ingenting om innebörden af själfva frågan. Professor Reuterskiöld framhåller, såsom jag nyss antydde, att frågan om den </w:t>
      </w:r>
      <w:r>
        <w:rPr>
          <w:b/>
        </w:rPr>
        <w:t>kvinnliga¹</w:t>
      </w:r>
      <w:r>
        <w:rPr>
          <w:b w:val="0"/>
        </w:rPr>
        <w:t xml:space="preserve"> rösträtten är en maktfråga och en lämplighetsfråga.</w:t>
        <w:br/>
        <w:br/>
        <w:t xml:space="preserve">Den utredning, som har blifvit verkställd, var färdig strax i början af riksdagen, men man förklarade, att ännu en utredning var i gång för att utvisa resultatet af den </w:t>
      </w:r>
      <w:r>
        <w:rPr>
          <w:b/>
        </w:rPr>
        <w:t>kvinnliga¹</w:t>
      </w:r>
      <w:r>
        <w:rPr>
          <w:b w:val="0"/>
        </w:rPr>
        <w:t xml:space="preserve"> rösträtten inom</w:t>
        <w:br/>
        <w:br/>
        <w:t>olika länder och dess inverkan på åtskilliga sociala förhållanden.</w:t>
        <w:br/>
        <w:br/>
        <w:t xml:space="preserve">Då emellertid utredningen nästan närmade sig sitt slut, trodde verkligen de för den </w:t>
      </w:r>
      <w:r>
        <w:rPr>
          <w:b/>
        </w:rPr>
        <w:t>kvinnliga¹</w:t>
      </w:r>
      <w:r>
        <w:rPr>
          <w:b w:val="0"/>
        </w:rPr>
        <w:t xml:space="preserve"> rösträtten intresserade, såsom jag nyss nämnde, att Kungl. Maj:t till innevarande års Riksdag skulle komma med ett förslag i ämnet.</w:t>
        <w:br/>
        <w:br/>
        <w:t xml:space="preserve">Jag hade här tillfälle att under remissdebatten uttala min och många andras förvåning öfver, att man hade af ett uttalande af hans excellens herr statsministern förnummit, att något sådant förslag icke skulle vara att förvänta, äfven om utredningen hunne utföras. Det var visserligen endast ett enskildt uttalande, ren man måste ja ändå sätta någon tro till detta. Att detta uttalande har besannats, har man under den nu gångna riksdagen fått bekräftadt. Vi hafva icke fått något svar från Kungl. Maj:t. Jag uttalade också då den förhoppning, att Riksdagen skulle taga saken i sin egen hand, och att Riksdagen skulle, sedan åtminstone den huifvudsakliga utredningen förelåg och på grund af densamma kunna komma med förslag om införande af politisk rösträtt för </w:t>
      </w:r>
      <w:r>
        <w:rPr>
          <w:b/>
        </w:rPr>
        <w:t>kvinnan¹</w:t>
      </w:r>
      <w:r>
        <w:rPr>
          <w:b w:val="0"/>
        </w:rPr>
        <w:t>. Denna min förhoppning grundade sig på, såsom jag sade, de ljusa utsikterna för två år sedan, på denna kammares då intagna hållning. Äfven denna förhoppning är, såsom vi nu veta, besviken genom Första kammarens så godt som enhälliga beslut — det var</w:t>
        <w:br/>
        <w:br/>
        <w:t xml:space="preserve">endast en liten minoritet af 23 man, som röstade emot utskottets Ang. ändrade alstyrkande utlåtande. fe Hans excellens herr statsministern har visat sig i detta fall ra som i så många andra vara en skicklig Ekholm, då det gällt att rösträtten afläsa Första kammarens barometer, att afläsa på denna barometer = m. mm. de olika vindar, som blåsa inom denna Första kammare. Men för &lt; (Forts. hvilka vindar, som blåsa inom denna kammare, äfven om barometern visar på storm, är, såsom vi veta, denne politiske Ekholm alldeles Tullständigt känslolös. Hans excellens herr statsministern visste nog väl, att han hade Första kammaren bakom sig, då han undansköt frågan, då han förklarade, att denna utredning ej kunde blifva tillfyllestgörande. Vi skola vänta, sade han, vi måste vänta på erfarenheten, huru den utvidgade manliga röströtten kan komma att verka. Många tyckte, att detta var ett svårtolkadt orakelspråk, och äfven jag, tror jag, uttalade under remissdebatten, att det var ett dunkelt tal. Nej, talet var kanske icke så dunkelt. Talet var ju ganska tydligt. Vi skola vänta; vi skola se, om denna utvidgade rösträtt för männen, med de stränga restriktioner, som vidtagits med afseende å detta invecklade proportionella valsätt, på samma gång lätthandterligt på ett håll och på samma gång svårhandterligt på ett annat, huruvida denna rösträtt, säger jag, kan gifva högern en förbättrad maktställning eller icke. Synes högern vinua på denna utredning, ja, då är det gifvet, att högern kommer att vinna på en annan utredning, och då kanske kommer högern att också ställa sig något gynnsammare mot den </w:t>
      </w:r>
      <w:r>
        <w:rPr>
          <w:b/>
        </w:rPr>
        <w:t>kvinnliga¹</w:t>
      </w:r>
      <w:r>
        <w:rPr>
          <w:b w:val="0"/>
        </w:rPr>
        <w:t xml:space="preserve"> rösträtten. Det är i alla rösträttsutvidgningar ganska svårt att se saken fullkomligt opartiskt. Det gäller, det är onekligt annat, alltid i viss mån en maktlråga — såsom professor Reuterskiöld äfven förklarat. Ingen kan med bestämdhet förutsäga, hvar makten kommer att läggas, ifall denna rösträttsutvidgning sker eller icke sker. Det är nog svårt att se på frågan fullkomligt objektivt och fullkomligt opartiskt, dock borde man uteslutande i den se en rättfärdighetsfråga eller det rättmätiga i, att, då allmän rösträtt beslutas, denna rösträtt också må göras verkligen allmän såtillvida, att icke ena hälften af mänskligheten utesvänges därifrån, nämligen </w:t>
      </w:r>
      <w:r>
        <w:rPr>
          <w:b/>
        </w:rPr>
        <w:t>kvinnorna¹</w:t>
      </w:r>
      <w:r>
        <w:rPr>
          <w:b w:val="0"/>
        </w:rPr>
        <w:t xml:space="preserve">. Men jag har nu kommit in på den frågan, som i dessa dagar har förts på tal från vissa båll, att det är ingen rättfärdighetsfråga, några mänskliga rättigheter finnas ej; detta tal om mänskliga rättigheter, som har hatt sitt upphof från den franska revolutionen, är ju blott en löjlighet. Människan har ingen annan naturlig rätt än att låta sig födas, människan har icke ens rätt att lefva, när </w:t>
      </w:r>
      <w:r>
        <w:rPr>
          <w:b/>
        </w:rPr>
        <w:t>hon²</w:t>
      </w:r>
      <w:r>
        <w:rPr>
          <w:b w:val="0"/>
        </w:rPr>
        <w:t xml:space="preserve"> en gång blifvit född; människan har icke någon politisk rätt, någon rätt att deltaga i statens angelägenheter eller i det medborgerliga arbetet — någon sådan rätt finnes icke; det är endast statens intressen, som måste härvidlag beaktas; kräfver staten understöd och bjälp af sina medborgare, då må de hjälpa; medborgarna äro till för statens skull och icke staten Andra kammarens protokoll 1911. Nr 50. 2</w:t>
        <w:br/>
        <w:br/>
        <w:t>Ang. ändrade för medborgarnas. Detta är en maxim, som i våra dagar predikas.. bestämmelser Tjet är ett slags reaktion mot franska revolutionens idéer. Vi, som ifråga äro litet Imodiga, ha nog svårt att gå med på d lö</w:t>
        <w:br/>
        <w:br/>
        <w:t xml:space="preserve">den politiska tet gammalmodiga, nog svårt att gå med på dessa rea rösträtten tlonsteorier. Vi anse ovedersägligt, att det dock måste finnas medm.m. borgerliga rättigheter, att människan, då </w:t>
      </w:r>
      <w:r>
        <w:rPr>
          <w:b/>
        </w:rPr>
        <w:t>hon²</w:t>
      </w:r>
      <w:r>
        <w:rPr>
          <w:b w:val="0"/>
        </w:rPr>
        <w:t xml:space="preserve"> sättes i världen, då (Forts.) </w:t>
      </w:r>
      <w:r>
        <w:rPr>
          <w:b/>
        </w:rPr>
        <w:t>hon²</w:t>
      </w:r>
      <w:r>
        <w:rPr>
          <w:b w:val="0"/>
        </w:rPr>
        <w:t xml:space="preserve"> är född, icke endast har den rättigheten att låta sig födas, nej, </w:t>
      </w:r>
      <w:r>
        <w:rPr>
          <w:b/>
        </w:rPr>
        <w:t>hon²</w:t>
      </w:r>
      <w:r>
        <w:rPr>
          <w:b w:val="0"/>
        </w:rPr>
        <w:t xml:space="preserve"> har äfven rätt att såsom medlem i samhället, såsom medborgare deltaga i bestämmandet af statens öden och att staten är till för medborgarnes skull och icke tvärtom. Men erkänner man, att människan har vissa medborgerliga rättigheter, så böra vi väl</w:t>
        <w:br/>
        <w:br/>
        <w:t xml:space="preserve">också erkänna, att äfven </w:t>
      </w:r>
      <w:r>
        <w:rPr>
          <w:b/>
        </w:rPr>
        <w:t>kvinnorna¹</w:t>
      </w:r>
      <w:r>
        <w:rPr>
          <w:b w:val="0"/>
        </w:rPr>
        <w:t xml:space="preserve"> måste ha dem.</w:t>
        <w:br/>
        <w:br/>
        <w:t xml:space="preserve">Bland annat har det blifvit framhållet, att </w:t>
      </w:r>
      <w:r>
        <w:rPr>
          <w:b/>
        </w:rPr>
        <w:t>kvinnorna¹</w:t>
      </w:r>
      <w:r>
        <w:rPr>
          <w:b w:val="0"/>
        </w:rPr>
        <w:t xml:space="preserve"> själfva icke visat tillräckligt intresse för denna rösträttsfråga och att det endast är på senare tider, som </w:t>
      </w:r>
      <w:r>
        <w:rPr>
          <w:b/>
        </w:rPr>
        <w:t>kvinnliga¹</w:t>
      </w:r>
      <w:r>
        <w:rPr>
          <w:b w:val="0"/>
        </w:rPr>
        <w:t xml:space="preserve"> rösträttsföreningar uppstått här i vårt land, och att dessa dock i förhållande till </w:t>
      </w:r>
      <w:r>
        <w:rPr>
          <w:b/>
        </w:rPr>
        <w:t>kvinnornas¹</w:t>
      </w:r>
      <w:r>
        <w:rPr>
          <w:b w:val="0"/>
        </w:rPr>
        <w:t xml:space="preserve"> hela antal äro rätt obetydliga och ha bra litet att säga.</w:t>
        <w:br/>
        <w:br/>
        <w:t xml:space="preserve">I sammanhang härmed har yttrats, att då rösträtten icke är någon mänsklig rättighet, är den något, som måste tillkämpas och att ingen kan få rösträtt utan kamp, hvarvid man åberopat historiens vittnesbörd under alla tider samt ansett, att </w:t>
      </w:r>
      <w:r>
        <w:rPr>
          <w:b/>
        </w:rPr>
        <w:t>kvinnorna¹</w:t>
      </w:r>
      <w:r>
        <w:rPr>
          <w:b w:val="0"/>
        </w:rPr>
        <w:t xml:space="preserve"> i Sverige: åtminstone ännu icke hafva stridit tillräckligt för att erhålla rösträtt, de måste således tillgripa kraftigare vapen. Man anser således, att det ej är nog med dessa rösträttsföreningar landet rundt, ej nog med dessa masspetitioner, ej nog med alla dessa uttryck af </w:t>
      </w:r>
      <w:r>
        <w:rPr>
          <w:b/>
        </w:rPr>
        <w:t>kvinnornas¹</w:t>
      </w:r>
      <w:r>
        <w:rPr>
          <w:b w:val="0"/>
        </w:rPr>
        <w:t xml:space="preserve"> önskningar, </w:t>
      </w:r>
      <w:r>
        <w:rPr>
          <w:b/>
        </w:rPr>
        <w:t>kvinnornas¹</w:t>
      </w:r>
      <w:r>
        <w:rPr>
          <w:b w:val="0"/>
        </w:rPr>
        <w:t xml:space="preserve"> kraf. Nej, de skola mera tydligt till-- kämpa sig rösträtten, men med hvilka vapen säger man icke. Kanhända — jag vill dock icke precis säga, att det är så — är det möjligt, att man väntar sig sådana upprörda scener, som man sett t. ex. i det briltiska riket, kanhända vänta ministrarna icke blott på moraliska, utan äfven på fysiska käpprapp, för att de skola tvingas att se, att här verkligen står makt bakom ordet. Ja, man begär makt bakom ordet, men jag tror, att i rättfärdigheten ligger större makt än den, som framkallas genom käpprapp.</w:t>
        <w:br/>
        <w:br/>
        <w:t xml:space="preserve">Utskottet har uti sitt afgifna betänkande onekligen ganska lamt behandlat frågan. Herr vice talmannen framhöll den stora skillnad, som låg mellan detta betänkande och tvenne andra betänkanden från konstitutionsutskottet, nämligen om försvarsdeparte-- mentens sammanslagning och frågan om kommandomål. Det framhölls, hurusom äfven dessa motioner blifvit afvisade, därför att frågorna ansågos ligga under utredning, men detta hindrade icke konstitutionsutskottet att uttala sympati för dessa förslag, men någon sympati för den nu föreliggande frågan uttalar konstitutionsutskottet icke alls, utan tvärtom kan man mellan raderna i konsti-: tutionsutskottets betänkande läsa, att detta är en fråga, som måste undanskjutas, att detta är icke vare sig någon rättfärdighetsfråga eller någon lämplighetsfråga. De egentligen synliga skälen äro dock, att utredningen ej är fullbordad samt att </w:t>
      </w:r>
      <w:r>
        <w:rPr>
          <w:b/>
        </w:rPr>
        <w:t>kvinnorna¹</w:t>
      </w:r>
      <w:r>
        <w:rPr>
          <w:b w:val="0"/>
        </w:rPr>
        <w:t xml:space="preserve"> ännu.</w:t>
        <w:br/>
        <w:br/>
        <w:t>icke med tillräcklig kraft uppträdt för sina egna rättigheter, lik- Ang. ändrade som att man ännu icke vet, hur det skulle verka, om valmanskåren bestämmelser skulle utvidgas såsom här skulle komma att ske, då man ännu )+;!”492 om</w:t>
        <w:br/>
        <w:br/>
        <w:t>; . . : SY. a od lit ej ens vet hvad som kommer att ske i följd af den utvidgning af Föslvilien valmanskåren, som nu ägt rum. Man kan ju emellertid bra litet — 2.m,</w:t>
        <w:br/>
        <w:br/>
        <w:t xml:space="preserve">med stöd af matematiska beräkningar döma om den bli. . . . tiska ställningen, det är föga troligt, att den runimer alt förändras genom att </w:t>
      </w:r>
      <w:r>
        <w:rPr>
          <w:b/>
        </w:rPr>
        <w:t>kvinnorna¹</w:t>
      </w:r>
      <w:r>
        <w:rPr>
          <w:b w:val="0"/>
        </w:rPr>
        <w:t xml:space="preserve"> få rösträtt. Ty </w:t>
      </w:r>
      <w:r>
        <w:rPr>
          <w:b/>
        </w:rPr>
        <w:t>kvinnorna¹</w:t>
      </w:r>
      <w:r>
        <w:rPr>
          <w:b w:val="0"/>
        </w:rPr>
        <w:t xml:space="preserve"> äro helt visst fördelade, äfven de, i olika läger, när det gäller politiska åskådningar, det är åtminstone en sannolikhetsberäkning, som måste anses berättigad, ty hvarför skulle icke den hälft af mänskligheten, som består af </w:t>
      </w:r>
      <w:r>
        <w:rPr>
          <w:b/>
        </w:rPr>
        <w:t>kvinnor¹</w:t>
      </w:r>
      <w:r>
        <w:rPr>
          <w:b w:val="0"/>
        </w:rPr>
        <w:t>, vara lika fördelad i olika åskådningssätt och i olika grupper som den hälft, som består af män?</w:t>
        <w:br/>
        <w:br/>
        <w:t>Hans excellens herr statsministern må nu afvakta att få se resultatet af hur denna utsträckta rösträtt för män kommer att verka — jag vet icke, hvilket resultat han väntar sig. Jag nämnde under remissdebatten, att förvisso tror sig hans excellens herr statsministern och hans regering hafva en oölfverskådligt lång framtid framför sig för att vänta för att se dessa resultat, men hur lång denna framtid på regeringsbänken än må blifva, så tror jag dock, att vår nuvarande regering icke skall få tillfälle att härom bilda sig ett stadgadt omdöme. Möjligt är ju också, att tiden för regeringen ej blifver tillräckligt lång ens att få se mera än det allra närmaste resultatet. Allt detta är emellertid gåtor, som vi ej ännu kunna lösa; de blifvande valen komma möjligen att i viss mån gifva oss svar på dessa frågor.</w:t>
        <w:br/>
        <w:br/>
        <w:t xml:space="preserve">Nu kan man, såsom jag sade, mellan raderna i detta utskottsbetänkande läsa mycket, som icke står där. Där står icke, men det skymtar fram, att man fruktar för, att </w:t>
      </w:r>
      <w:r>
        <w:rPr>
          <w:b/>
        </w:rPr>
        <w:t>kvinnorna¹</w:t>
      </w:r>
      <w:r>
        <w:rPr>
          <w:b w:val="0"/>
        </w:rPr>
        <w:t xml:space="preserve"> kanske komma att i vårt politiska lif införa element, som från vissa håll icke anses önskliga, men däremot från andra håll särdeles betydelsefulla. Hvad jag särskildt för min del, och kanske många inom denna kammare med mig, härvidlag föreställt mig, är, att </w:t>
      </w:r>
      <w:r>
        <w:rPr>
          <w:b/>
        </w:rPr>
        <w:t>kvinnorna¹</w:t>
      </w:r>
      <w:r>
        <w:rPr>
          <w:b w:val="0"/>
        </w:rPr>
        <w:t xml:space="preserve"> just genom sin särskilda läggning kunna vara af betydelse, då det gäller lösandet af humanitära frågor och äfven af sociala frågor, för hvilka de till följd af sin ställning till hemmet måste ha vida större intresse än många män; detta anses kanske af andra för samhällsskadligt. Man fruktar kanske, att </w:t>
      </w:r>
      <w:r>
        <w:rPr>
          <w:b/>
        </w:rPr>
        <w:t>kvinnorna¹</w:t>
      </w:r>
      <w:r>
        <w:rPr>
          <w:b w:val="0"/>
        </w:rPr>
        <w:t xml:space="preserve"> genom att komma in ; det politiska lifvet skulle komma att öppna ögonen på enhvar för att vår värld för närvarande icke är den allra bästa, att mycket finnes att göra, som vore önskligt att det gjordes, att det gamla tillståndet, som under männens odelade herravälde pågått under årtusenden och där makten betydt mer än förmåga och mer än rätten, skulle komma till sitt slut. För dem af oss, som ännu tänka sig, att det ideal, som under en föregående diskussion berördes, nämligen detta ideal, som bär namnet världsfred, dock ej endast är en utopi, utan något, som man i en framtid skall få se förverkligadt</w:t>
        <w:br/>
        <w:br/>
        <w:t xml:space="preserve">för dem, som sträfva efter detta ideal, är det gifvetvis önskligt, att </w:t>
      </w:r>
      <w:r>
        <w:rPr>
          <w:b/>
        </w:rPr>
        <w:t>kvinnorna¹</w:t>
      </w:r>
      <w:r>
        <w:rPr>
          <w:b w:val="0"/>
        </w:rPr>
        <w:t xml:space="preserve"> må få något mera att säga ej blott i vårt land, utan äfven i hela världen. Om blott </w:t>
      </w:r>
      <w:r>
        <w:rPr>
          <w:b/>
        </w:rPr>
        <w:t>kvinnorna¹</w:t>
      </w:r>
      <w:r>
        <w:rPr>
          <w:b w:val="0"/>
        </w:rPr>
        <w:t xml:space="preserve"> komma in i världens samtliga parlament, blir synen på denna sida af saken, nämligen fredsrörelsens betydelse, en helt annan, än den nu är. </w:t>
      </w:r>
      <w:r>
        <w:rPr>
          <w:b/>
        </w:rPr>
        <w:t>Kvinnorna¹</w:t>
      </w:r>
      <w:r>
        <w:rPr>
          <w:b w:val="0"/>
        </w:rPr>
        <w:t xml:space="preserve"> måste med sin läggning, på grund af sin natur och sina känslor finna, att detta maktens välde öfver rätten är en orättfärdighet, som måste öfvervinnas. Den dag, då, såsom jag sade, </w:t>
      </w:r>
      <w:r>
        <w:rPr>
          <w:b/>
        </w:rPr>
        <w:t>kvinnorna¹</w:t>
      </w:r>
      <w:r>
        <w:rPr>
          <w:b w:val="0"/>
        </w:rPr>
        <w:t xml:space="preserve"> vinna inträde i världens olika parlament, kommer helt visst för den saken att blifva af stor betydelse. Ja, för alla sociala och humanitära frågor är </w:t>
      </w:r>
      <w:r>
        <w:rPr>
          <w:b/>
        </w:rPr>
        <w:t>kvinnornas¹</w:t>
      </w:r>
      <w:r>
        <w:rPr>
          <w:b w:val="0"/>
        </w:rPr>
        <w:t xml:space="preserve"> deltagande i det politiska lifvet af vikt. Vi, som häruti vilja se ej blott en rättfärdighetsfråga, utan äfven en lämplighetsfråga, till följd af hvad som därigenom skulle vinnas, vi vilja icke släppa denva tanke, äfven om kyliga vindar nu blåsa öfver vårt land. Men äfven om kyliga vindar möta alla dessa för saken varmt intresserade </w:t>
      </w:r>
      <w:r>
        <w:rPr>
          <w:b/>
        </w:rPr>
        <w:t>kvinnor¹</w:t>
      </w:r>
      <w:r>
        <w:rPr>
          <w:b w:val="0"/>
        </w:rPr>
        <w:t>, som inom några få veckor skola samlas i Sveriges hufvudstad, äfven om de, fastän de komma hit, när högsommaren gör sitt inträde, tycka sig finna en kyla, som möter dem, då det gäller lösandet af den fråga, för hvilken de arbeta, hoppas vi dock, att de icke skola tro, att, därför att Första kammaren nu ställer sig enig emot denna sak, så alltid skall förblifva. Vi skola hoppas, att de dock skola mötas af ett kraftigt uttaladt votum ifrån denna kammare och ett så godt som enhälligt eller åtminstone, hoppas jag, af en stor majoritet inom kammaren gjordt uttalande om, att denna kammare dock vill befrämja den sak, som de sträfva för.</w:t>
        <w:br/>
        <w:br/>
        <w:t xml:space="preserve">Det kan ju synas eget, att det är just Första kammaren, som här skall stå afvisande, då ju Första kammaren redan har den stora förmånen — som den dock icke tycks tillräckligt uppskatta — att såsom sina valmän räkna äfven </w:t>
      </w:r>
      <w:r>
        <w:rPr>
          <w:b/>
        </w:rPr>
        <w:t>kvinnorna¹</w:t>
      </w:r>
      <w:r>
        <w:rPr>
          <w:b w:val="0"/>
        </w:rPr>
        <w:t xml:space="preserve">. Detta är en sak, som </w:t>
      </w:r>
      <w:r>
        <w:rPr>
          <w:b/>
        </w:rPr>
        <w:t>kvinnorna¹</w:t>
      </w:r>
      <w:r>
        <w:rPr>
          <w:b w:val="0"/>
        </w:rPr>
        <w:t xml:space="preserve"> måste väl beakta. Ha de ännu intet inflytande på Andra kammarens sammansättning, ha de dock ett verkligt inflytande på valen till Första kammaren; de ha nämligen rättighet att deltaga i valet af de valmän, som utse Första kammaren, och äfven själfva intaga plats uti valmännens led. Jag vet icke, om det kan vara någon känsla af betryck öfver att så är förhållandet, som gör, att just dessa delvis af </w:t>
      </w:r>
      <w:r>
        <w:rPr>
          <w:b/>
        </w:rPr>
        <w:t>kvinnor¹</w:t>
      </w:r>
      <w:r>
        <w:rPr>
          <w:b w:val="0"/>
        </w:rPr>
        <w:t xml:space="preserve"> valda män nu icke vilja unna </w:t>
      </w:r>
      <w:r>
        <w:rPr>
          <w:b/>
        </w:rPr>
        <w:t>kvinnorna¹</w:t>
      </w:r>
      <w:r>
        <w:rPr>
          <w:b w:val="0"/>
        </w:rPr>
        <w:t xml:space="preserve"> att äfven få något att säga, då det gäller sammansättningen af Andra kammaren. Jag vill tillägga en uppmaning åt dessa </w:t>
      </w:r>
      <w:r>
        <w:rPr>
          <w:b/>
        </w:rPr>
        <w:t>kvinnor¹</w:t>
      </w:r>
      <w:r>
        <w:rPr>
          <w:b w:val="0"/>
        </w:rPr>
        <w:t xml:space="preserve">, som beskyllas att strida för litet: Striden och kämpen, när det gäller att tillsätta Första kammaren; hjälpen oss, som äfven önska att nu få sammansättningen af denna kammare förändrad! Äfven om de förhoppningar, man hyser, att det rättmätiga krafvet måtte uppfyllas, att Första kammaren redan nu upplöses och nya val förrättas, icke komma att förverkligas, utan man måste krypa fram för att se Första kammaren omgestaltas, så ställer jag dock en uppmaning till </w:t>
      </w:r>
      <w:r>
        <w:rPr>
          <w:b/>
        </w:rPr>
        <w:t>kvinnorna¹</w:t>
      </w:r>
      <w:r>
        <w:rPr>
          <w:b w:val="0"/>
        </w:rPr>
        <w:t>: Sen till, att dessa</w:t>
        <w:br/>
        <w:br/>
        <w:t>edra verkliga representanter äfven föra eder talan med så mycken Ang. ändrade</w:t>
        <w:br/>
        <w:br/>
        <w:t>kraft, som många göra i denna kammare! re Nu är ju frågan fallen genom Första kammarens beslut. Må 2 fråga out r Ju frågan fa g Örsta kammare Stub 2 den politiska</w:t>
        <w:br/>
        <w:br/>
        <w:t xml:space="preserve">nu Andra kammaren gifva sitt votum! Det blir blott en demon- = rösträtten stration, som tyvärr kanske icke blir lika lysande som den, kamm.m. maren gjorde för tvenne år sedan, men det måste dock finnas inom (Forts) denna kammare tillräckligt många anhängare af denna sak för att den majoritet, som nu skall afkunna utslaget, ej måtte bli alltför obetydlig, utan att den måtte imponera och gifva dessa stackars modlösa </w:t>
      </w:r>
      <w:r>
        <w:rPr>
          <w:b/>
        </w:rPr>
        <w:t>kvinnor¹</w:t>
      </w:r>
      <w:r>
        <w:rPr>
          <w:b w:val="0"/>
        </w:rPr>
        <w:t xml:space="preserve">, som det heter, mod att kämpa och det med starka vapen för sin rättfärdiga sak. Vi önska alla, att den dag snart måtte komma, då vi få hälsa </w:t>
      </w:r>
      <w:r>
        <w:rPr>
          <w:b/>
        </w:rPr>
        <w:t>kvinnorna¹</w:t>
      </w:r>
      <w:r>
        <w:rPr>
          <w:b w:val="0"/>
        </w:rPr>
        <w:t xml:space="preserve"> såsom valmän äfven till denna kammare, och vi hälsa äfven den dag, då vi få se </w:t>
      </w:r>
      <w:r>
        <w:rPr>
          <w:b/>
        </w:rPr>
        <w:t>kvinnorna¹</w:t>
      </w:r>
      <w:r>
        <w:rPr>
          <w:b w:val="0"/>
        </w:rPr>
        <w:t xml:space="preserve"> deltaga i våra förhandlingar, förvissade som vi äro, att den dagen skall ieke blott för vårt land, utan äfven för hela mänskligheten medföra gynnsamma frukter, till mänsklighetens lycka och vilsignelse. Det är under uttalande af mina lifliga förhoppningar, att denna kammare måtte stå fast vid sitt för två år sedan fattade beslut, som jag nu, herr talman, anhåller att få yrka bifall till den af herr vice talmannen m. fl. afgifna, vid utskottets betänkande fogade reservationen.</w:t>
      </w:r>
    </w:p>
    <w:p>
      <w:pPr>
        <w:pStyle w:val="Heading2"/>
      </w:pPr>
      <w:r>
        <w:t>2. Viktor Larsson (Socialdemokraterna, man)</w:t>
      </w:r>
    </w:p>
    <w:p>
      <w:r>
        <w:rPr>
          <w:b w:val="0"/>
        </w:rPr>
        <w:t>Herr talman, mina herrar! Af det föreliggande utskottslåtandet framgår, att konstitutionsutskottet afstyrkt herr Brantings m. fl. motion »både», som det heter, &gt;med hänsyn till den så nyligen genomförda rösträttsreformen och på grund däraf, att motionärerna ej anfört några verkligt bärande skäl för de föreslagna förändringarna.»</w:t>
        <w:br/>
        <w:br/>
        <w:t xml:space="preserve">Ja, det första skälet, som utskottet anfört för sitt afstyrkande, kan ju möjligen utgöra ett tillräckligt motiv för den, som i den nyligen genomförda rösträttsreformen har sett en lösning af rösträttsfrågan för lång tid framåt. Men för oss socialdemokrater, och äfven för alla andra, som talat och röstat emot denna rösträttsreform, kan detta skäl icke utgöra något hinder att nu söka åstadkomma förbättringar 1 de nuvarande rösträttsbestämmelserna. Det synes mig också, som om jämväl de, hvilka år 1909 visserligen röstade för denna rösträttsreform, men som förklarade, att de för sin del icke ansågo densamma tillfredsställande, skulle kunna vara med om att här göra en opinionsyttring för en förbättring af rösträttevillkoren för både </w:t>
      </w:r>
      <w:r>
        <w:rPr>
          <w:b/>
        </w:rPr>
        <w:t>kvinnor¹</w:t>
      </w:r>
      <w:r>
        <w:rPr>
          <w:b w:val="0"/>
        </w:rPr>
        <w:t xml:space="preserve"> och män. Det är ju nämligen på det sättet, att det icke heller här i denna punkt egentligen kan bli tal om något annat än en opinionsyttring, och därför hoppas jag, att åtminstone alla dessa grupper, som jag nyss har nämnt, också med afseende på denna punkt borde kunna förena sig om en opinionsyttring för aflägsnande af de onödiga och orättvisa inskränkningar i rösträtten, som fortfarande finnas kvar äfven efter den 1909 genomförda rösträttsreformen.</w:t>
        <w:br/>
        <w:br/>
        <w:t xml:space="preserve">Jag förmodar, att enhvar skall kunna inse, att det icke ligger rättvisa uti att många och stora grupper af oförvitliga medborgare inom landet skola utestängas från sin medborgarrätt endast på den grund, att de äro så fattiga, att de icke i behörig tid kunnat erlägga sina utskylder till stat och kommun, eller därför att de kanske på grund af sjukdom eller arbetslöshet hafva måst åtnjuta tillfälligt fattigunderstöd och sedan icke förmått att återbetala detsamma. Jag hoppas, att alla skola ge mig rätt, då jag påstår, att häri ligga orättvisor, som böra med det snaraste afskaffas. Om nu kammaren skulle gå med på en opinionsyttring äfven rörande dessa kraf, så anser jag för min del, att kammaren därmed icke har gjort annat, än att den ytterligare understrukit den opinionsyttring, som nyss gjordes för </w:t>
      </w:r>
      <w:r>
        <w:rPr>
          <w:b/>
        </w:rPr>
        <w:t>kvinnans¹</w:t>
      </w:r>
      <w:r>
        <w:rPr>
          <w:b w:val="0"/>
        </w:rPr>
        <w:t xml:space="preserve"> politiska rösträtt; ty om man, såsom jag för min del anser att det ir riktigt att man gör, erkänner, att </w:t>
      </w:r>
      <w:r>
        <w:rPr>
          <w:b/>
        </w:rPr>
        <w:t>kvinnan¹</w:t>
      </w:r>
      <w:r>
        <w:rPr>
          <w:b w:val="0"/>
        </w:rPr>
        <w:t xml:space="preserve"> skall hafva medborgarrätt därför att </w:t>
      </w:r>
      <w:r>
        <w:rPr>
          <w:b/>
        </w:rPr>
        <w:t>hon²</w:t>
      </w:r>
      <w:r>
        <w:rPr>
          <w:b w:val="0"/>
        </w:rPr>
        <w:t xml:space="preserve"> är medborgare och därför att det är rättvist, då bör man också kunna erkänna,</w:t>
        <w:br/>
        <w:br/>
        <w:t>att medborgare bland männen icke skola uteslutas från rösträtt på Ang. ändrade grund af de af mig nyss nämnda orättvisa bestämmelserna. EDER</w:t>
        <w:br/>
        <w:br/>
        <w:t>Sedan hafva vi utskottets andra skäl för afslag å den föregen politiska liggande motionen, nämligen att »några verkligt bärande skäl» icke rösträtten skulle vara anförda för de 1 motionen föreslagna förändringarna. — m.m, Detta utskottets yttrande skulle ju kunna fresta till att här ingå (Forts) på och närmare utveckla de skäl, som ligga till grund för de i motionen framställda yrkandena. Men med hänsyn till den långa föredragningslista, som vi hafva liggande här på kammarens bord, och de många ärenden, som vänta på behandling, vill jag nu icke upptaga kammarens tid med att närmare utveckla dessa skäl, då de så många gånger hafva varit framförda här i kammaren, äfven under denna riksdagsperiod, och då jag förutsätter, att samtliga kammarens ledamöter hafva kännedom om desamma.</w:t>
        <w:br/>
        <w:br/>
        <w:t>Jag skall därför nu öfvergå till den reservation, som jag afgifvit 1 denna punkt, och något redogöra för innebörden af de alternativa yrkanden, som jag i denna reservation tillåtit mig att framställa. Dessa alternativa yrkanden hafva, såsom jag 1 min reservation har nämnt, framställts, på det att kammaren må kunna bli i tillfälle att pröfva hvart och ett för sig och man därigenom må kunna få utrönt, huru långt kammaren för närvarande anser sig böra gå på reformernas stråt i detta hänseende.</w:t>
        <w:br/>
        <w:br/>
        <w:t xml:space="preserve">Det yrkande, som återfinnes under alternativ I beträffande &amp; 16 riksdagsordningen, upptager, som herrarna torde finna, den ursprungliga formulering, som vi socialdemokrater i motionen påyrkat; men jag vill här anmärka, att i samtliga alternativen är den </w:t>
      </w:r>
      <w:r>
        <w:rPr>
          <w:b/>
        </w:rPr>
        <w:t>kvinnliga¹</w:t>
      </w:r>
      <w:r>
        <w:rPr>
          <w:b w:val="0"/>
        </w:rPr>
        <w:t xml:space="preserve"> rösträtten införd, tillika med en mildring af fattigvårdsstrecket. Det första alternativet i reservationen gäller sålunda aflägsnandet af alla de onödiga streck och garantier, som för närvarande finnas uti &amp; 16 riksdagsordningen; hvadan i detta alternativ endast bibehållas sådana valrättsvillkor, som kunna försvaras äfven ur den allmänna rösträttens synpunkt. Sålunda föreslås 1 alternativ I följande ändrade lydelse i $ 16 riksdagsordningen: »valrätt tillkommer enhvar välfrejdad svensk medborgare, såväl man som </w:t>
      </w:r>
      <w:r>
        <w:rPr>
          <w:b/>
        </w:rPr>
        <w:t>kvinna¹</w:t>
      </w:r>
      <w:r>
        <w:rPr>
          <w:b w:val="0"/>
        </w:rPr>
        <w:t>, som före det kalenderår, hvarunder val äger rum, uppnått tjuguett års ålder, dock ej den, som står under förmynderskap eller fattigvårdsstyrelses målsmansrätt.</w:t>
        <w:br/>
        <w:br/>
        <w:t>Till efterrättelse — — — — — — — — ——— - — ee — valet inträffar.»</w:t>
        <w:br/>
        <w:br/>
        <w:t>Som man finner, äro här samtliga »strecken»&gt; uteslutna, och paragrafen ter sig helt och hållet, såsom jag skulle vilja kalla det, demokratisk, sådan som den bör vara, då man ser saken från demokratisk synpunkt, och sådan, som den enligt min mening bör vara, om den skall verka rättvist för landets medborgare.</w:t>
        <w:br/>
        <w:br/>
        <w:t>Vi komma så till alternativ II. Detta förslag är lika lydande med det alternativ jag nyss uppläst, men med det väsentliga undantaget, att det nuvarande åldersstrecket, nämligen 24 års ålder, där har medtagits.</w:t>
        <w:br/>
        <w:br/>
        <w:t xml:space="preserve">Alternativet III ansluter sig i det närmaste till den nuvarande formuleringen af $ 16, dock med det undantag, som jag nyss förut nämnde, nämligen att </w:t>
      </w:r>
      <w:r>
        <w:rPr>
          <w:b/>
        </w:rPr>
        <w:t>kvinnorösträtten¹</w:t>
      </w:r>
      <w:r>
        <w:rPr>
          <w:b w:val="0"/>
        </w:rPr>
        <w:t xml:space="preserve"> är medtagen liksom äfven en mildring af fattigvårdsstrecket. Dessutom är i detta förslag: skattestrecket uteslutet; men alla de öfriga s. k. garantierna finnas kvar.</w:t>
        <w:br/>
        <w:br/>
        <w:t xml:space="preserve">Slutligen hafva vi alternativ IV. Detta ansluter sig helt och hållet till den nuvarande formuleringen, med de nyssnämnda båda undantagen, och innehåller sålunda, utom rösträtt för </w:t>
      </w:r>
      <w:r>
        <w:rPr>
          <w:b/>
        </w:rPr>
        <w:t>kvinnor¹</w:t>
      </w:r>
      <w:r>
        <w:rPr>
          <w:b w:val="0"/>
        </w:rPr>
        <w:t>, endast en ändring, som innebär mildring af fattigvårdsstrecket, så att det beträffande detta heter: »den, som står under fattigvårdsstyrelsesmålsmansrätt&gt;.</w:t>
        <w:br/>
        <w:br/>
        <w:t>Ja, mina herrar, i anslutning till hvad jag nu har yttrat, och då jag hoppas, att denna kammare äfven må kunna gå med på en opinionsyttring 1 hvad det gäller dessa här föreslagna reformer, så tillåter jag mig, herr talman, att yrka bifall till den formulering af $ 16 riksdagsordningen, som återfinnes under alternativ I i min vid detta betänkande fogade reservation.</w:t>
      </w:r>
    </w:p>
    <w:p>
      <w:pPr>
        <w:pStyle w:val="Heading2"/>
      </w:pPr>
      <w:r>
        <w:t>3. August Nilsson (Socialdemokraterna, man)</w:t>
      </w:r>
    </w:p>
    <w:p>
      <w:r>
        <w:rPr>
          <w:b w:val="0"/>
        </w:rPr>
        <w:t xml:space="preserve">Herr talman! För ordningens skul? och för att bereda kammaren tillfälle att lägga sitt afgörande efter olika linjer, vill jag redan nu yrka bifall till alternativ IIT i herr Larssons reservation. Detta alternativ skiljer sig, såsom redan antydts, så till vida från gällande rösträttsbestämmelser, att det upptar </w:t>
      </w:r>
      <w:r>
        <w:rPr>
          <w:b/>
        </w:rPr>
        <w:t>kvinnans¹</w:t>
      </w:r>
      <w:r>
        <w:rPr>
          <w:b w:val="0"/>
        </w:rPr>
        <w:t xml:space="preserve"> rösträtt, mildrar fattigvårdsstrecket och slopar utskyldsstrecket.</w:t>
      </w:r>
    </w:p>
    <w:p>
      <w:pPr>
        <w:pStyle w:val="Heading2"/>
      </w:pPr>
      <w:r>
        <w:t>4. Sven Persson (Socialdemokraterna, man)</w:t>
      </w:r>
    </w:p>
    <w:p>
      <w:r>
        <w:rPr>
          <w:b w:val="0"/>
        </w:rPr>
        <w:t>Herr talman, mina herrar! Jag: begärde hufvudsakligen ordet för att yrka bifall till alternativ IV 1 den af herr Larsson vid betänkandet fogade reservationen; men jag finner mig dock föranlåten, med anledning af innehållet i dette yrkande, att säga några ord, detta därför att genom de nya röströttsbestämmelserna från medborgarrätt faktiskt uteslutits en det personer, som förut hade rösträtt, hvadan man kan säga, att de nya rösträttsbestämmelserna, hvilka angåfvos vara en lösning af rösträttsfrågan, i visst afseende blifvit en försämring af rösträtten 1 stället för en förbättring.</w:t>
        <w:br/>
        <w:br/>
        <w:t>Förut var det ju så, att som ledning för deltagande i politiska val, d.v.s. val af riksdagsmän till Andra kammaren, låg den kommunela röstlängden. I denna röstlängd anmärktes icke på de manliga medborgare, hvars familjemedlemmar genom fri sjukhusvård m, m. kommit i åtnjutande af s. k. fattigvårdshjälp. I fråga om den röstlängd, som numera uppgöres, gäller däremot, att magistraten, innan den uppgör densamma, frågar fattigvårdsstyrelsen, hvilka som åtnjutit fattigvårdshjälp i ett eller annat afseende; och innehållet af</w:t>
        <w:br/>
        <w:br/>
        <w:t xml:space="preserve">den uppgift, som fattigvårdsstyrelsen med anledning häraf lämnar, Ang. ändrade: prickas in i röstlängden. Många, som i öfrigt äro klara i fråga om ATG fullgjord skatt, uteslutas genom detta förfarande från medborgarrätt, gen politiske på grund däraf att de eller deras familjer vid något tillfälle varit rösträtten 1 behof af sjukhushjälp eller fattigvårdsunderstöd i en eller annan = Mm. m. form. (Forts.) Värst synes detta årabba här i Stockholm. Här kom, strax efter det förra årets röstlängd uppgjorts, en mängd i öfrigt klara medborgare och klagade öfver att de förmenats rösträtt på grund af fattigvårdshjälp, fastän de icke visste om, på hvilket sätt de åtnjutit denna fattigvårdshjälp. I verkligheten förhåller det sig nämligen så, att, om exempelvis en arbetares </w:t>
      </w:r>
      <w:r>
        <w:rPr>
          <w:b/>
        </w:rPr>
        <w:t>hustru²</w:t>
      </w:r>
      <w:r>
        <w:rPr>
          <w:b w:val="0"/>
        </w:rPr>
        <w:t xml:space="preserve"> har begagnat sig af barnbördshus i Stockholm och </w:t>
      </w:r>
      <w:r>
        <w:rPr>
          <w:b/>
        </w:rPr>
        <w:t>hennes²</w:t>
      </w:r>
      <w:r>
        <w:rPr>
          <w:b w:val="0"/>
        </w:rPr>
        <w:t xml:space="preserve"> man icke varit i tillfälle att betala denna sjukhushjälp, han uppföres såsom hafvande åtnjutit fattigvårdsunderstöd och därigenom förlorar sin medborgarrätt. Har han något barn, som vårdats på epidemisjukhuset, inträffar precis samma förhållande. En epidemi här i Stockholm, en difteriepidemi t. ex., röfvar faktiskt från ett stort antal i öfrigt fullt klara medborgare deras rösträtt, och detta är så mycket mer upprörande och orimligt, som, när en difteriepidemi utbryter, arbetaren icke får lof att ha barnet, eller hvilken familjemedlem det nu är, som drabbas af sjukdomen, hemma, utan polisen kommer och utan vidare tar den af sjukdomen angripne och kommenderar densamma till sjukhus. Detta anses allmänt för att vara en hälsovårdsfråga, en sanitär åtgärd, i syfte att skydda den öfriga delen af befolkningen från smittans utbredande; och på epidemisjukhuset har i allmänhet icke betalats någon afgift. Nu inträffar emellertid, på grund däraf att ingen afgift betalas, att den, som haft ett barn eller någon annan anhörig där, han förlorar därigenom sin rösträtt. Det är en mängd sådana fall, som gjort, att rösträttsbestämmelserna för Stockholms vidkommande, liksom äfven för ett stort antal andra kommuner, blivit sämre i stället för bättre. Det må väl ändå anses i högsta grad orimligt, att det skall finnas sådana valrättsbestimmelser, att en difteriepidemi skall fälla en större eller mindre procent af medborgarna, då det är fråga om att utöfva sin medborgarrätt. Jag skall med ett synnerligen drastiskt exempel visa, huru denna valrättsbestämmelse verkar. Sedan brefven från magistraten förra året här i Stockholm utsändts till dem, som i ett eller annat afseende stodo oklara i röstlängden, kom en dag en gammal borgare upp till mig och förklarade, att han icke kunde begripa, hvarför han fått ett dylikt bref och hvarför han häftade för fattigvårdshjälp. Han hade i öfver tjugu år alltid fullgjort sina medborgerliga skyldigheter, hade alltid haft rösträtt, hade aldrig åtnjutit fattighjälp, men ändock hade han nu, när rösträttsfrågan skulle vara löst och rösträtten allmän, beröfvats denna sin rätt. Vi väntade, till dess röstlängden blifvit framlagd. Då tittade vi efter, och, mycket riktigt, där stod anmärkt</w:t>
        <w:br/>
        <w:br/>
        <w:t>gade oss för i fattigvårdsnämnden, hvad det var för understöd, och då kom det fram, att han förra året vistats på S:t Görans sjukhus för en sjukdom. Han hade — jag kan ju gärna säga, hvad det var — råkat bli smittad af skabb. Hade därför gått upp till en läkare, och denne hade sagt, att bästa sättet att bli befriad från åkomman var att gå upp till ett sjukhus — »gå upp till S:t Göran och lägg er där ett par, tre dagar, så är saken klar». — Han gick dit med prästbevis på fickan och var där i tre dagar, kom ut därifrån frisk och glad, men med det resultatet, att han förlorade sin rösträtt, ty han hade åtnjutit fattigunderstöd. — När vi fingo detta klart för oss, hade vi bara några få dagar på oss. Denne man var en välbärgad handtverkare, och det gällde för honom bara en högst obetydlig summa, kr. 2:25 var det visst, som han skulle betala. Han vände sig då till sjukhuset och frågade, om han kunde få betala dessa kr. 2:25. Nej, det lyckades icke, ty vederbörande tjänsteman var bortrest, och det fanns ingen, som kunde skrifva ut räkningen, och öfverhufvud taget var det icke vanligt, att folk betalade där. Han kunde faktiskt icke, fastän han icke resterade för mer än som jag tror 2 kronor och 25 öre i fattigbjälp, få betala summan och därigenom återfå sin medborgarrätt, som han haft 20 —30 år i Stockholm.</w:t>
        <w:br/>
        <w:br/>
        <w:t>Detta är ett drastiskt exempel på, hvarthän dessa nya bestämmelser leda, och ändock säger utskottet, »att motionärerna ej anfört några verkligt bärande skäl för de föreslagna förändringarna.» Jag frågar vederbörande utskottsledamöter: Tycka ni, att sådana orimliga bestämmelser, orimliga förhållanden, som nu införts, verkligen icke äro tillräckligt bärande skäl för, att någon ändring skall vidtagas? Detta utskottets yttrande vittnar om, att ettdera känna dess ledamöter icke till förhållandena, eller också är detta ett rent eyniskt hån mot de medborgare, som brabbas af dessa olidliga bestämmelser. Jag har många andra liknande fall, tragikomiska och upprörande, som jag skulle kunna anföra, men jag vill icke upptaga kammarens tid nu i Riksdagens elfte timme med något med ingående på denna sak. Jag har blott velat påpeka detta enkla förhållande och därmed beledsaga mitt yrkande om bifall till alternativ IV i den af herr Larsson vid betänkandet fogade reservationen.</w:t>
      </w:r>
    </w:p>
    <w:p>
      <w:pPr>
        <w:pStyle w:val="Heading2"/>
      </w:pPr>
      <w:r>
        <w:t>5. Carl Gripenstedt (Liberala samlingspartiet, man)</w:t>
      </w:r>
    </w:p>
    <w:p>
      <w:r>
        <w:rPr>
          <w:b w:val="0"/>
        </w:rPr>
        <w:t>Herr talman! Vid den föreliggande punkten har jag jämte vice talmannen och tre andra af kammarens ledamöter reserverat mig mot utskottets beslut rörande fattigvårdsstrecket, och jag skall tillåta mig att särskildt om den frågan få yttra ett par ord.</w:t>
        <w:br/>
        <w:br/>
        <w:t>När herr Branting formulerade sitt förslag sålunda, att den, som står under fattigvårdens »målsmansrätt», skulle förlora sin rösträtt, synes han kanske icke fulit beaktat, att fattigvårdslagen af 1871 talar icke blott om fattigvårdsstyrelsens målsmansrätt, utan</w:t>
        <w:br/>
        <w:br/>
        <w:t xml:space="preserve">äfven om dess »husbonderätt&gt;. Om det nu vore så, att målmansrätt Ang. ändrade vore ett vidsträcktare begrepp, så att i den inginge husbonderätt, bestämmelser ä ö n rus z : é s i fråga om ja, då vore formuleringen riktig, men det är nog icke så. Enligt ge, politiska den allmänna lagen äger en målsman exempelvis att inför rätta rösträtten företräda den, som står under hans målsmansskap, men en mot- = m.m. svarande rättighet har icke husbonde. En bestämd skillnad åter- Forts.) finnes också 1 fattigvårdslagen, och begreppen målsmansrätt och husbonderätt äro där i visst hänseende sidoordnade. I 835 mom. 1 fattigvårdslagen säges det tydligen, att fattigvårdsstyrelse i vissa fall tillkommer målsmansoch husbonderätt öfver den, som åtnjuter fattigvård, men i andra fall endast husbonderätt. Vidare stadgas i mom. 2 af samma paragraf, att, om någon af lättja eller försumlighet ådrager sitt minderåriga barn eller sin </w:t>
      </w:r>
      <w:r>
        <w:rPr>
          <w:b/>
        </w:rPr>
        <w:t>hustru²</w:t>
      </w:r>
      <w:r>
        <w:rPr>
          <w:b w:val="0"/>
        </w:rPr>
        <w:t xml:space="preserve"> sådan nöd, att fattigvård måste enligt &amp; 1 lämnas någon af dem, han skall, äfven om fattigvården är tillfällig, stå under fattigvårdsstyrelsens husbonderätt, märk väl icke målmansrätt, till dess den kostnad fattigvårdssamhället tillskyndats är gulden. Till samma påföljd är den förfallen, hvars minderåriga barn anträffas bettlande och på fattigvårdssamhälles bekostnad hemsändas.</w:t>
        <w:br/>
        <w:br/>
        <w:t>När nu fattigvårdslagstiltningen faktiskt är sådan, hvad skulle då följden bli, om herr Brantings förslag i förevarande punkt antoges? Jo, att försumliga och lättjefulla familjeförsörjare, som kasta öfver familjens underbåll på det allmänna och som i moraliskt hänseende stå mycket lägre än många af dem, som kommit under fattigvårdsstyrelses målsmansrätt, skulle få en bättre ställning, ty de, mot hvilka endast husbonderätt kan göras gällande, skulle icke förlora sin rösträtt. En sådan anordning kan jag icke finna vare sig klok eller rättvis, och därför kan jag icke vara med om en ändring af fattigvårdsstrecket i enlighet med herr Brantings motion, som äfven 1 andra hänseenden synes mig vara för vidtgående.</w:t>
        <w:br/>
        <w:br/>
        <w:t>Hvad vice talmannen och hans medreservanter i denna punkt föreslagit, torde däremot vara öfverensstämmande med den enklaste rättvisa och billighet. Här kan ju icke vara tal om någon författningsrevision, såsom utskottet uttrycker sig beträffande herr Brantings motion, utan hvad reservanterna vilja bryta ut ur motionen skulle hellre kunna kallas en lagförklaring i ett speciellt fall.</w:t>
        <w:br/>
        <w:br/>
        <w:t>I detta understöd ingår emellertid icke blott vanlig fattigvård 1 penningar och natura, utan äfven sjukvård. Att sjukvården i och för sig är en diskvalifikationsgrund, finner jag lika med herr Sven Persson i Stockholm vara upprörande, ty när den, som icke har annat än sin arbetskraft att lita till för att försörja sig och sin familj, själf blir sjuk, är utvägen till försörjning stängd, och vid täta sjukdomsfall bland familjens öfriga medlemmar kan det blifva</w:t>
        <w:br/>
        <w:br/>
        <w:t>svårt att få medlen att räcka till för sjukvården. När det allmänna, som billigt är, här träder emellan, och lämnar kostnadsfri sjukvård, är det i högsta grad motbjudande, att den, som erhållit sådan hjälp, skall i gengäld beröfvas sin politiska rösträtt, och om denna rösträtt skulle vara priset för sjukhjälpen, är väl detta så mycket mera oegentligt, som understödstagaren får behålla sin kommunala rösträtt inom den kommun, som lämnat valutan, d. v. s. sjukhjälpen.</w:t>
        <w:br/>
        <w:br/>
        <w:t xml:space="preserve">I reservationen har redan anmärkts, att det är många valmän, som själfva icke äro medvetna om, att de fallit för, jag skulle vilja kalla det, sjukvårdsstrecket. Herr Sven Persson talade om detta och påstod, att det numera skulle hafva inträdt en försämring af valrätten genom detta streck. Detta skulle jag för min det knappt tro, ty det var nog så äfven före 1909 års rösträttsreform, att personer, som åtnjutit sjukvård på det allmännas bekostnad, blefvo diskvalificerade, fastän hindret icke blef med samma noggrannhet konstateradt, som nu är fallet, då man nu använder mera regelmässiga metoder vid röstlängdens uppgörande. I fattigvårdsnämnden i de större städerna föras, som vi veta, två särskilda listor, en för fattighjälp och en för sjukhjälp, men dessa listor slås tillsammans vid årets slut, då uppgift sändes till vederbörande, som i röstlängden anmärka hvilka som häfta för fattigunderstöd. Vidare skall ett supplement insändas den 10 juni, upptagande dem, som under det löpande året intill den dagen fått dylik hjälp. Om alltså en valman för sig, </w:t>
      </w:r>
      <w:r>
        <w:rPr>
          <w:b/>
        </w:rPr>
        <w:t>hustru²</w:t>
      </w:r>
      <w:r>
        <w:rPr>
          <w:b w:val="0"/>
        </w:rPr>
        <w:t xml:space="preserve"> eller barn fått sjukhjälp på allmän bekostnad en enda dag, kanbända den 9 juni, så afföres han ur röstlängden.</w:t>
        <w:br/>
        <w:br/>
        <w:t>Detta sker honom ovetande, ty visserligen skall i allmänhet underrättelse med allmänna posten tillsändas enhvar i röstlängden upptagen person, som däri icke antecknats såsom röstberättigad, mer i vallagen är uttryckligen stadgadt, att sådan underrättelse icke behöfver sändas till dem, som åtnjuta fattigunderstöd.</w:t>
        <w:br/>
        <w:br/>
        <w:t>Vidare är ganska märkligt, att det till en viss grad skall bero</w:t>
        <w:br/>
        <w:br/>
        <w:t>å de kommunala myndigbeterna, huru strängt sjukvårdsstrecket skall tillämpas. Herr Sven Persson talade om epidemisjukvård. Det har nu af många ansetts, att denna speciella art af sjukvård icke borde likställas med annan sjukvård, men i allmänhet göres ingen åtskillnad, och likställigheten ur fattigvårdssynpunkt är äfven fastslagen genom prejudikat. Emellertid har just i Stockholm i sammanhang med fastställande af staten för innevarande år, hvilket skedde i december förra året, beslutats, att de, som från och meå 1911 åtnjutit epidemisjukvård, icke skulle uppföras i diskvalificeringslängden. Faktiskt sker detta emellertid fortfarande i många delar af Sverige, och det kan ju inte vara riktigt, att sjukvårdsstrecket skall tolkas och verka så olika i olika delar af landet.</w:t>
        <w:br/>
        <w:br/>
        <w:t>När man talar om hithörande förhållanden, mötes man ofta af den invändningen, att en fattigvårdskommitté för närvarande är samlad, och att man borde afvakta slutresultatet af denna kommittés</w:t>
        <w:br/>
        <w:br/>
        <w:t>arbete, innan man rör vid den nu ifrågavarande rösträttsbestämmel- Ang. ändrade sen. Härpå skulle jag vilja svara, att denna kommitté, hvars ordbestämmelser förande vi för öfrigt ha ibland oss här i kammaren, har rent tekdok sila niska fattigvårdsangelägenheter till föremål för sin verksamhet och rösträtten således icke har att göra med några grundlagsbestämmelser. Det = m.m. har för resten nyss blifvit påvisadt, att det är beroende på de kom- = (Forts. munala myndigheternas beslut, huru fattigvårdsstrecket under nuvarande förbållanden verkar, och icke kan en ny fattigvårdsstadga reglera kommunernas rätt att efterskänka eller icke efterskänka fordran på grund af lämnadt understöd. Att vänta på resultatet af fattigvårdskommitténs arbete skulle endast vålla ett onödigt och ändamålslöst uppskof med en reform, som kan göras alldeles fristående och som ur alla synpunkter torde vara behjärtansvärd.</w:t>
        <w:br/>
        <w:br/>
        <w:t>Jag ber därför, herr talman, att få yrka bifall till herr vice talmannens med feres reservation.</w:t>
      </w:r>
    </w:p>
    <w:p>
      <w:pPr>
        <w:pStyle w:val="Heading2"/>
      </w:pPr>
      <w:r>
        <w:t>6. Lars Johan Jansson (Lantmanna- och borgarepartiet inom andrakammaren, man)</w:t>
      </w:r>
    </w:p>
    <w:p>
      <w:r>
        <w:rPr>
          <w:b w:val="0"/>
        </w:rPr>
        <w:t>Jag skall för min del be att vid den nu föredragna punkten få yrka bifall till utskottets förslag och sålunda afslag på såväl herr Larssons vid betänkandet fogade reservation som ock på den af herr af Callerholm m. fl. afgifna reservationen vid samma punkt.</w:t>
      </w:r>
    </w:p>
    <w:p>
      <w:pPr>
        <w:pStyle w:val="Heading2"/>
      </w:pPr>
      <w:r>
        <w:t>7. Knut Henning Gezelius von Scheele (–, man)</w:t>
      </w:r>
    </w:p>
    <w:p>
      <w:r>
        <w:rPr>
          <w:b w:val="0"/>
        </w:rPr>
        <w:t>Herr talman! Med instämmande i den siste ärade talarens yrkande ber jag, herr talman, få för min del angifva skälen till, att jag icke deltagit i den reservation, som här föreligger från herrar af Callerbolm, Ericsson, Berg från Göteborg, Edén och Gripenstedt.</w:t>
        <w:br/>
        <w:br/>
        <w:t xml:space="preserve">Första skälet är det, att under de 26 år, jag varit ledamot af fattigvårdsstyrelse, aldrig försports någon svårighet beträffande denna sak, utan det har fallit af sig själf, att ett sådant tillfälligt understöd som det, hvarom här är fråga, icke utgjorde hinder för att utöfva rösträtt vid riksdagsmannaval eller några andra medborgerliga rättigheters utöfning. Visserligen frånkännes i riksdagsordningens $ 16 förstnämnda rätt »den, som häftar för understöd, hvilket under löpande eller sistförflutna kalenderåret af fattigvårdssamhälle tilldelats honom själf, hans </w:t>
      </w:r>
      <w:r>
        <w:rPr>
          <w:b/>
        </w:rPr>
        <w:t>hustru²</w:t>
      </w:r>
      <w:r>
        <w:rPr>
          <w:b w:val="0"/>
        </w:rPr>
        <w:t xml:space="preserve"> eller minderåriga barn». Men att märka är, hurusom kungl. förordningen ang. fattigvården den 9 juni 1871 uttryckligen förklarar, att i dylika fall »fattigvårdssamhälle äger bestämma de grunder, som böra af fattigvårdsstyrelse iakttagas», och att, där så ej skett, sagda styrelse har att meddela fattigvård 2 den mån, styrelsen pröfvar nödigt. Borde man då icke kunna hoppas, att en stigande upplysniog vore nog till att göra hvarje fattigvårdsstyrelse böjd att med billighet bruka denna sin rätt och nog till att förekomma, det något fattigvårdssamhälle skulle genom alltför snäfva bestämmelser lägga oöfverkomliga hinder i vägen härför?</w:t>
        <w:br/>
        <w:br/>
        <w:t>Mitt andra skäl är, att det synes mig, som om, därest man</w:t>
        <w:br/>
        <w:br/>
        <w:t>sjukvårdssynpunkten. De, som i likhet med mig ha någon kännedom om folkskoleförhållandena, veta mycket väl, att äfven barn, som egentligen icke kunna kallas utfattiga, dock understundom äro i behot af att få låna skodon för att kunna ordentligt bevista skolan, emedan det enda par skor de äga är för någon dag borta till lagning. För att då förebygga störande afbrott, pläga skolråden anskaffa ett visst antal s. k. låneskor, naturligtvis på fattigvårdens bekostnad. Enhvar inser, till hvilka orimligheter det skulle leda, om föräldrarna till barn, som sålunda, utan att det begärts, kommit i åtnjutande af ett litet understöd, förlorade sin politiska rösträtt. Därför anser jag, att om denna fråga öfverhufvud taget skall göras till föremål för utredning, så måste den utredningen göras mer omfattande, än som reservanterna påyrka.</w:t>
        <w:br/>
        <w:br/>
        <w:t>Slutligen vill jag tillägga, att jag icke är alldeles på det klara med, huruvida icke lagbestämmelser skulle kunna tillkomma på annan väg än den konstitutionella, som här ifrågasatts, nämligen därigenom, att Kungl. Maj:t antingen på eget initiativ, eller med anledning af i Riksdagen väckt motion, toge saken under ompröfning, för att därefter vidtaga de mindre omständliga åtgärder, som kunde häraf föranledas.</w:t>
      </w:r>
    </w:p>
    <w:p>
      <w:pPr>
        <w:pStyle w:val="Heading2"/>
      </w:pPr>
      <w:r>
        <w:t>8. Hjalmar Branting (Socialdemokraterna, man)</w:t>
      </w:r>
    </w:p>
    <w:p>
      <w:r>
        <w:rPr>
          <w:b w:val="0"/>
        </w:rPr>
        <w:t>Herr talman! Jag ber att få konstatera, att de alldeles uppenbara missförhållanden, som här framlagts under debatten, ha på herr Jansson i Djursätra icke haft annan verkan, än att han fortfarande anser, att allt är bra som det är, hvarför han också yrkar afslag icke blott på det yrkande rörande ny grundlagstext, som formulerats af socialdemokraterna, utan äfven på den utredning, som begäres i den liberala reservationen. Hvad denna senare beträffar, ber jag få taga fasta på hvad herr von Schéele yttrade, då han sade, att om man skulle företaga en utredning, så borde denna blifva något vidsträcktare, än reservanterna föreslagit, och icke blott hålla sig till frågan om sjukvårdsstreckets afskaffande. Jag tror också verkligen, att förhållandena ligga så, att man har alla skäl att göra er opinionsyttring — ty något annat är det ju icke frågan om — äfven till förmån för det förslag tilllagtext, som föreslagits af socialdemokraterna.</w:t>
        <w:br/>
        <w:br/>
        <w:t>Herr Gripenstedt gjorde en detaljerad kritik af uttrycket »målsmansrätt&gt;, som är användt i denna text. Jag tror, att det hör till de svåraste kapitel, man kan ge sig in på, att söka formulera hvad verkliga innebörden är i dessa fattigvårdsbestämmelser, och det är mycket möjligt, att det kan ligga något i hvad herr Gripenstedt sade. Å andra sidan vill jag säga, att denna formulering vid upprepade tillfällen — frågan har ju varit före åtskilliga gånger — varit underställd juristers pröfning, och de ha ansett, att den skulle hålla måttet. Jag tror, att man bör akta sig för att utan vidare tro, att den tolkning af dessa så invecklade frågor, som herr Gripenstedt gaf, skulle vara uttömmande och afgörande. Under diskussio-</w:t>
        <w:br/>
        <w:br/>
        <w:t>nen ha för öfrigt af mina partivänner framförts de vägande skälen för en förändring i detta afseende.</w:t>
        <w:br/>
        <w:br/>
        <w:t>Jag skall också be att få ytterligare peka på den grupp af streck, som praktiskt taget blifvet mest verksam. Jag tänker nu på den massa af medborgare, som trots vår »allmänna» rösträtt faller för utskyldsstrecket. "Det vore orimligt att påstå, att alla dessa människor skulle vara mindrevärdiga i den mening, att lagen bör på något sätt ställa dem utanför medborgerliga rättigheter. Om ock ett och annat fall af slarf och vårdslöshet kan förekomma och naturligtvis också förekommer bland denna stora mängd af människor, så är det dock gifvet, att en stor del fall beror därpå, att de direkta skatterna tynga så hårdt, särskildt under arbetslöshetsperioder och i sociala kamptider, att de icke ha råd att betala sina utskylder. De måste använda sina små inkomster till lifvets uppehälle och nödtorft, och så blir skatten eftersatt; det kan icke hjälpas. Detta är saker, som man måste taga hänsyn till, och som förklara den i siffror påvisbara, just bland de fattigaste folkklasserna förefintliga stora mängd af eljest röstberättigade, som nu faller för detta streck.</w:t>
        <w:br/>
        <w:br/>
        <w:t>Det är nog icke så, att slarf och vårdslöshet som karaktärslyte ökas i någon särskildt nämnvärd grad i samma mån som fattigdomen tillväxer — anlag till slarf och vårdslöshet finnas nog ungefär lika mycket inom alla samhällsklasser — utan det är därför, att det verkar på ett annat sätt, när skatten trycker på dessa små inkorasttagare, som ha svårt att komma ut med den. Om de då komma efter med skatteinbetalningen, så förlora de enligt gällande bestämmelser sin rösträtt, trots att vi efter 1907 stoltsera med, att vi ha infört den allmänna rösträttens princip. Vi veta, att dessa inskränkningar i rösträtten icke gälla små grupper i samhället, utan betydliga grupper. Det har ju förekommit, att ända till 30, 40, ja, 50 procent af medborgarna i en valkrets ha stupat på grund af dessa förhållanden. Det har inträffat särskildt under sådana tider, när arbetslösheten varit särdeles stor, och det är icke minst de stora strider, hvilka blefvo en följd af masslockouten 1909, som i detta fall lämnat djupa spår efter sig i röstlängderna. Det är sådana förhållanden, som göra, att arbetareklassen helt naturligt måste anse, att den allmänna rösträtten icke är förverkligad här i landet, förrän vi fått en allmän rösträtt, icke blott till namnet, utan äfven till gagnet, en rösträtt, som motsvarar hvad man i andra länder kallar allmän rösträtt. Det är i den riktningen vår motion går äfven i detta afseende.</w:t>
        <w:br/>
        <w:br/>
        <w:t>När vi framställt alternativa yrkanden här, så är det naturligtvis icke för vår egen skull, ty vårt parti är nog på det klara med hvad det vill, och dess mening innefattas i alternativ I, hvari det framställda yrkandet om den fullständigt allmänna rösträtten återfinnes. Nu skulle det emellertid vara af ett visst intresse att få se, huruvida det utom vårt partis gränser kunde finnas mer eller mindre</w:t>
        <w:br/>
        <w:br/>
        <w:t>år tillåtit oss att uppställa dessa alternativa yrkanden för att på det sättet få en vägledning, då det gäller att bedöma, huruvida denna rättvisa sak på vissa punkter trängt djupare än på andra. Det är förklaringen till, att vi framställt dessa alternativ, och att vi måste besvära kammaren med votering angående de tre alternativ, hvartill vi här yrkat bifall.</w:t>
        <w:br/>
        <w:br/>
        <w:t>Jag ber således att få yrka bifall till alternativ I i första rummet, men sedan vädjar jag till de medlemmar af kammaren, som icke vilja gå så långt, att noga taga i öfvervägande, huruvida de icke vilja afge en opinionsyttring mot utskyldsstrecket enligt altervativ III, eller åtminstone mot det orimliga och förhärjande fattigvårdsstrecket enligt alternativ IV.</w:t>
      </w:r>
    </w:p>
    <w:p>
      <w:pPr>
        <w:pStyle w:val="Heading2"/>
      </w:pPr>
      <w:r>
        <w:t>9. Nils Eden (Liberala riksdagspartiet, man)</w:t>
      </w:r>
    </w:p>
    <w:p>
      <w:r>
        <w:rPr>
          <w:b w:val="0"/>
        </w:rPr>
        <w:t>I fråga om den socialdemokratiska motionen i dess allmänhet skall jag endast helt kort uttala, att där finnes ett och annat yrkande till lindring i nu gällande streck, hvarmed jag för min del sympatiserar, men att jag det oaktadt icke har funnit mig kunna arbeta för ett antagande af dessa yrkanden af det skälet, att den stora rösträttskompromissen nu dock är en verklighet, och att jag för närvarande nödgas känna mig bunden däraf i så godt som alla dessa punkter. Partierna ha under många år stått emot hvarandra och kämpat avgående omfattningen af dessa streck, tills man till slut kommit till en uppgörelse, en uppgörelse, som nyss är konfirmerad och icke ens ännu trädt i tillämplighet. Jag anmärker här särskildt, att det finnes en afgjord skillnad mellan den del af rösträttskompromissen, som angår den politiska rösträtten, där man verkligen kämpat om de olika strecken och till slut nödgats gå hvarandra till mötes, och den del af rösträttskompromissen, som angår den kommunala rösträtten, där man egentligen aldrig kom till någon öfverläggning, och där det hela togs, såsom jag en gång förut uttalat, obesedt och utan verklig pröfning.</w:t>
        <w:br/>
        <w:br/>
        <w:t>Men om jag således af dessa skäl ieke kunnat vara med på den socialdemokratiska motionen ens i form af något af de mindre långt gående alternativ, som i reservationen blifvit framlagda, så har det dock under ärendets behandling förefallit mig, som om jag i en punkt skulle i anledning af socialdemokraternas motion kunna ansluta mig till ett yrkande, som kan göras oberoende af rösträttskompromissen, och jag finner, att detta yrkande äfven bör göras i anledning af den erfarenhet, som sedan 1909 vunnits. Det är, som herrarna torde förstå, punkten angående fattigvårdsstrecket. Herr Branting och hans medmotionärer ha i denna punkt yrkat, att nu gällande formulering skulle utbytas mot en sådan, enligt hvilken från rösträtt endast uteslutes den, som står under fattigvårdsstyrelsens målsmansrätt. Jag vill erinra om, att en sådan formulering upprepade gånger under rösträttsstriden varit föreslagen, och att denna formulering icke visat sig hålla måttet inför de fordringar på</w:t>
        <w:br/>
        <w:br/>
        <w:t>klarhet i innebörden, som man måste ställa på den. Jag erinrar därom, att det liberala partiet från början tagit upp den formuleringen, och det af alldeles samma skäl, som socialdemokraterna nu göra det, men att detta parti också såg sig nödsakadt att på grund af allvarsamma anmärkningar mot denna formulering öfvergifva densamma. Den liberala regeringens förslag af år 1906 upptog icke heller denna formulering, och jag måste anse, att det icke finnes någon anledning att nu söka återgå till densamma. Vi måste hålla oss till ett mera begränsadt syfte, och det är att förhindra de uppenbara olägenheter i tillämpningen af den nu gällande formuleringen, som yppat sig. Det är detta vi sökt vinna genom den reservation, som är afgifven af herr vice talmannen af Callerholm m. fl.</w:t>
        <w:br/>
        <w:br/>
        <w:t xml:space="preserve">Kammaren behagade särskildt uppmärksamma, att man icke kan mot denna reservation göra den anmärkningen, att den skulle strida mot rösträttskompromissen. Den är icke tillkommen för att i och för sig ändra någonting i &amp; 16 riksdagsordningen, utan den är uteslutande tillkommen för att förhindra, att denna 8 16 får en tilllämpning, som jag verkligen icke tror, att Riksdagen någonsin velat gifva den, när den beslöts. Herr Persson i Stockholm och herr Gripenstedt hafva utförligt påvisat, att den nu gällande formuleringen af det s. k. fattigvårdsstrecket för med sig, att från rösträtt kunna blifva uteslutna män, som själfva eller för </w:t>
      </w:r>
      <w:r>
        <w:rPr>
          <w:b/>
        </w:rPr>
        <w:t>hustru²</w:t>
      </w:r>
      <w:r>
        <w:rPr>
          <w:b w:val="0"/>
        </w:rPr>
        <w:t xml:space="preserve"> eller barn ha åtnjutit sjukvård på allmän anstalt och icke behöft lämna någon ersättning för denna sjukvård. Det är uppvisadt, att sådan uteslutning från rösträtt har drabbat tusentals män, som själfva icke haft en aning om, att de på något vis föllo under något sådant streck. Det är i reservationen särskildt betonadt, att det icke minst förhatliga i tillämpningen af detta streck ligger däri, att det verkar alldeles olika på olika orter, allteftersom vederbörande myndigheter fatta termen att »häfta» för åtnjutet fattigvårdsunderstöd, och allteftersom sjukhusen äro inrättade. Om exempelvis en medborgare har lyckan att bo i en stad, där det finnes sjukhus, som äro grundade genom donationer, och han anlitar dem för sig, sin </w:t>
      </w:r>
      <w:r>
        <w:rPr>
          <w:b/>
        </w:rPr>
        <w:t>hustru²</w:t>
      </w:r>
      <w:r>
        <w:rPr>
          <w:b w:val="0"/>
        </w:rPr>
        <w:t xml:space="preserve"> eller sina barn, då går han alltid fri, men bor han i en stad, där sjukhusen äro kommunala anstalter, och där åtnjuter vård, för hvilken kostnaden ej af honom uttages, så blir han fast och uppföres som häftande för fattigvårdsunderstöd samt uteslutes från rösträtt. Sådana förhållanden synas mig vara i hög grad upprörande för all rättskänsla. Jag tror icke, att jag är ogrannlaga, om jag nämner, att det inom konstitutionsutskottet föreföll att vara enighet om, att någonting dylikt egentligen icke borde förekomma.</w:t>
        <w:br/>
        <w:br/>
        <w:t>Emellertid har man nu mot en skrifvelse i det syfte, som reservanterna föreslagit, anfört till en början, att detta syfte icke skulle vara nog omfattande. Därpå måste svaras, att utredning icke kan hos Kungl. Maj:t begäras i större omfattning, än redan vunnen erfarenhet föranleder. Denna erfarenhet grundar sig på de 1909 upprättade röstlängderna, hvilka särskildt hafva ledt uppmärksamheten</w:t>
        <w:br/>
        <w:br/>
        <w:t>på dessa missförhållanden. Skulle det längre fram ges anledning att taga upp älven någon annan sida af fattigvårdsstreckets ojämna. verkningar, så får det bli en omsorg för den tiden. För närvarande föreligger icke den saken. I hvarje fall tror jag icke, att herr von Schéele, såvidt jag kan finna, har någon anledning att anse, att sådan tillfällig hjälp åt skolbarnen, som han anförde, för närvarande behöfver falla under fattigvårdsstrecket och medföra uteslutning från rösträtt. Icke heller kan jag gifva något erkännande åt den anmärkningen, att man hellre borde gå en annan väg, t. ex. genom ändring i fattigvårdslagstiftningen. Herr Gripenstedt har redan bemött detta tal, och jag skall endast tillägga, att det synes mig otänkbart, att man skulle kunna få en så preciserad fattigvårdslagstiftning, att man därigenom skulle undgå osäkerheten al den nuvarande formuleringen af riksdagsordningens &amp; 16.</w:t>
        <w:br/>
        <w:br/>
        <w:t>Under sådana förhållanden skulle jag vilja vädja till kammaren, om den ändå icke finner, att det är skäl att afgifva, såsom det redan sagts, en opinionsyttring mot en så uppenbart orättfärdig och: så uppenbarligen icke afsedd verkan af fattigvårdsstrecket, som till fullo blifvit konstaterad genom 1909 års röstlängder. Kammaren berör därigenom icke någon af 1907 års rösträttskompromiss' garantier. De bli fullkomligt desamma. Men kammaren kan åtminstone gifva uttryck åt, att den för sin del icke menat en sådan tillämpning af fattigvårdsstrecket, som nu här kommit i dagen, och att den önskar att om möjligt få den tillämpningen genom en ändring i riksdagsordningen aflägsnad. Jag hoppas, att kammaren skall taga hänsyn till denna, jag vågar säga, rent humanitära synpunkt, och jag yrkar bifall till reservationen.</w:t>
      </w:r>
    </w:p>
    <w:p>
      <w:pPr>
        <w:pStyle w:val="Heading2"/>
      </w:pPr>
      <w:r>
        <w:t>10. Sven Persson (Socialdemokraterna, man)</w:t>
      </w:r>
    </w:p>
    <w:p>
      <w:r>
        <w:rPr>
          <w:b w:val="0"/>
        </w:rPr>
        <w:t xml:space="preserve">Herr talman, mina herrar! Jag kan icke ansluta mig till den af herr vice talmannen afgilna reservationen, därför att jag anser, att den är alltför inskränkt, omfattar allt för litet. Den gäller blott, när det är fråga om sjukvårdshjälp åt en medborgare eller hans </w:t>
      </w:r>
      <w:r>
        <w:rPr>
          <w:b/>
        </w:rPr>
        <w:t>hustru²</w:t>
      </w:r>
      <w:r>
        <w:rPr>
          <w:b w:val="0"/>
        </w:rPr>
        <w:t xml:space="preserve"> och minderåriga barn. Men om mannen t. ex. måste tagas in på sjukhus och får stanna där några månader, hvarigenom familjen kommer i nöd och därför vänder sig till fattigvården på platsen med begäran om hjälp, så lämnar fattigvården, sådan som den i vissa kommuner är inrättad, hyresbidrag vå 30, 40 eller 50 kronor. Då skulle denne man på grund af detta bidrag kunna bli utesluten från rösträtt. Under förutsättning, att den liberala reservationen bifalles och bestämmelser i öfverensstämmelse med den komma till stånd, blir man icke utesluten från rösträtten därför att han legat gratis på sjukhuset, utan därför att familjen genom det erhållna hyresbidraget räddats från att vräkas från sin bostad.</w:t>
        <w:br/>
        <w:br/>
        <w:t>Dessutom har det varit på tal här i Stockholm, att en medborgare skulle drabbas af fattigvårdsunderstödsbestämmelsen och såiunda äfven af fattigvårdsstrecket också i sådana fall, då hans barn</w:t>
        <w:br/>
        <w:br/>
        <w:t>erhålla skodon i skolan på kommunens bekostnad. Detta har nu icke tillämpats, men det är icke uteslutet, att det på grund af lagens bestämmelser i 8 1 fattigvårdsförordningen kan komma att tillämpas.</w:t>
        <w:br/>
        <w:br/>
        <w:t>Det är på grund af att denna reservation icke är tillräckligt fyllig, som jag icke kan ansluta mig till densamma; jag ber i öfrigt att få sluta med att slå fast det rent af upprörande i, att ledamöter af kammaren, såsom herr Jansson i Djursätra, trots påvisade uppenbara olägenheter af detta fattigvårdsstreck ändock yrka bifall till utskottets förslag. Det bevisar, såvidt jag kan förstå, fullständig intresselöshet för rösträttens tillämpning och utöfning, eller rent af ovilja mot att fattigt folk skall innehafva medborgarrätt.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1190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