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1210</w:t>
      </w:r>
    </w:p>
    <w:p>
      <w:r>
        <w:rPr>
          <w:b/>
        </w:rPr>
        <w:t xml:space="preserve">Datum: </w:t>
      </w:r>
      <w:r>
        <w:t>1912-03-09</w:t>
      </w:r>
    </w:p>
    <w:p>
      <w:r>
        <w:rPr>
          <w:b/>
        </w:rPr>
        <w:t xml:space="preserve">Kammare: </w:t>
      </w:r>
      <w:r>
        <w:t>Andra kammaren</w:t>
      </w:r>
    </w:p>
    <w:p>
      <w:r>
        <w:rPr>
          <w:b/>
        </w:rPr>
        <w:t xml:space="preserve">Antal yttranden: </w:t>
      </w:r>
      <w:r>
        <w:t>2</w:t>
      </w:r>
    </w:p>
    <w:p>
      <w:r>
        <w:rPr>
          <w:b/>
        </w:rPr>
        <w:t xml:space="preserve">Källa: </w:t>
      </w:r>
      <w:r>
        <w:t>Tal om Kvinnor: Annotated Corpus (doi:10.5281/zenodo.18211787), byggd på The Swedish Parliament Corpus (Yrjänäinen m.fl. 2024).</w:t>
      </w:r>
    </w:p>
    <w:p>
      <w:r>
        <w:rPr>
          <w:i/>
        </w:rPr>
        <w:t>Markerade ord: ¹ kvinna-ord, ² släktskaps- och tilltalsord, ³ yrkestitlar.</w:t>
      </w:r>
    </w:p>
    <w:p>
      <w:pPr>
        <w:pStyle w:val="Heading2"/>
      </w:pPr>
      <w:r>
        <w:t>1. Värner Ryden (Socialdemokraterna, man)</w:t>
      </w:r>
    </w:p>
    <w:p>
      <w:r>
        <w:rPr>
          <w:b w:val="0"/>
        </w:rPr>
        <w:t>Herr talman, mina herrar! Jag ber om ursäkt, att jag i denna sena stund besvärar kammaren, men vi få väl en gång göra upp denna affär, som annars med all säkerhet kommer tillbaka, och därför tillåter jag mig påkalla kammarens uppmärksamhet ett ögonblick för denna motion och hvad som därmed sammanhänger.</w:t>
        <w:br/>
        <w:br/>
        <w:t>Herr Lundblad har varit vänlig nog att ta med sig hit till riksdagen kartonger, som visa och illustrera, hvarför detta riksförbund för sedlig kultur nu skulle ha 38,000 kronor. Om herrarna ha sett dem, veta ni, att de äro ungefär i storlek som ett band af Nordisk familjebok, kanske något tjockare, och inrymma 8 å 10 små böcker. Hvarje sådan kartong skall nu uthyras på en tid af 14 dagar. En hyra för dessa 14 dagar af en krona skall erläggas, och frakten uppgår, efter upplysningar af dem, som undersökt detta, till 1 krona 10 öre, alltså blir afgiften 2 kronor 10 öre för de 14 dagarna.</w:t>
        <w:br/>
        <w:br/>
        <w:t>Om man ser efter, hvilka böcker som ligga i kartongerna, finner man, att nästan i hvar och en af kartongerna ligger först och främst en bok, »400 sånger», utarbetad af Cecilia Bååth-Holmberg och Theodor Holmberg. Denna bok är tryckt för många, många år sedan, har hunnit gulna, och har, såvidt jag vet, upphört att säljas åtminstone i någon som helst utsträckning i bokhandeln, är ur marknaden med ett ord. Nu ligger i nästan hvarje kartong en sådan bok, men det är uppenbart, att om de skola sjunga efter denna bok, kunna de icke sjunga alla efter en och samma bok, utan då tillhandahålla samma författare för en krona text till denna sångbok, som inneligger i kartongerna. Sålunda innebär snart sagdt hvar kartong först en dundrande reklam för ett gammalt sångboksarbete, uppställdt och utarbetadt af Cecilia Bååth-Holmberg och direktör Holmberg.</w:t>
        <w:br/>
        <w:br/>
        <w:t xml:space="preserve">Går man så vidare och ser på programmen för dessa s. k. programaftnar, af hvilkas förteckning jag fått mottaga ett exemplar — det är 118 program — och ser efter, hvilka författare, som ingå i dessa i största utsträckning, skall man finna, att för det första vid mer än halfva antalet af alla dessa 118 programaftnar förekommer som en af dem, hvars arbeten skall i en eller annan form föredragas, antingen skalden A. U. Bååth, som, enligt hvad det uppgifves, lär vara bror till </w:t>
      </w:r>
      <w:r>
        <w:rPr>
          <w:b/>
        </w:rPr>
        <w:t>fru²</w:t>
      </w:r>
      <w:r>
        <w:rPr>
          <w:b w:val="0"/>
        </w:rPr>
        <w:t xml:space="preserve"> Cecilia Bååth-Holmberg, eller </w:t>
      </w:r>
      <w:r>
        <w:rPr>
          <w:b/>
        </w:rPr>
        <w:t>fru²</w:t>
      </w:r>
      <w:r>
        <w:rPr>
          <w:b w:val="0"/>
        </w:rPr>
        <w:t xml:space="preserve"> Cecilia Bååth-Holmberg, som är lika starkt representerad som exempelvis Heidenstam eller Selma Lagerlöf eller herr Theodor Holmberg, som lär vara i äktenskap förenad med </w:t>
      </w:r>
      <w:r>
        <w:rPr>
          <w:b/>
        </w:rPr>
        <w:t>fru²</w:t>
      </w:r>
      <w:r>
        <w:rPr>
          <w:b w:val="0"/>
        </w:rPr>
        <w:t xml:space="preserve"> Cecilia Bååth-Holmberg. Det är, som sagdt, mer än hälften af dessa programaftnar, som upptar en af dessa tre författare. Jag vill icke ett ögonblick ifrågasätta annat än att dessa författare</w:t>
        <w:br/>
        <w:br/>
        <w:t>äro fullt värda den uppmärksamhet, som de fått röna, men jag kan Ang. anslag icke underlåta att stilla undra, huruvida man icke här kommit att"Z foornaka ö oj få 5 . 5 riksför-</w:t>
        <w:br/>
        <w:br/>
        <w:t>något väl litet medtaga en del af våra andra stora författare och förbundet för fattarinnor — det har uppgifvits, jag har icke varit i tillfälle attsedlig kultur. kontrollera det, att Tegnér skulle förekomma en enda gång. Detta (Forts) gäller programmen.</w:t>
        <w:br/>
        <w:br/>
        <w:t>Går jag vidare och ser efter, hvilka böcker, som finnas i dessa kartonger, finner jag en och annan modern bok, men där är först och främst denna ständigt återkommande »400 sånger». Vidare äro exempelvis böcker af Starbäck — icke vår, men en anförvant till honom — &gt;Lifknektens berättelser&gt; och dylikt, som i min barndom försåldes på bokauktioner på landsbygden för 25 ä 30 öre per exemplar. Där förekommer vidare en hel del andra, som Jag skulle vilja kalla bokauktionsböcker. Några af herrarna kunna erinra sig, hur, när »Ljus&gt; först kom ut, man fick ett slags klippböcker på det sättet, att man utklippte böcker första årgångarna af Ljus. Dessa förekomma till exempel. Sakkunniga ha värdesatt dessa böcker, som förekomma i dessa 118 kartonger, till i genomsnitt högst 10 kronor per kartong. Af dessa kartonger har herr Lundblad varit nog vänlig att visa oss 5 och herrarna kunna själfva kontrollera mina uppgifter angående beskaffenheten af den litteratur, som förekommer i dem.</w:t>
        <w:br/>
        <w:br/>
        <w:t>Går jag vidare och ser å ena sidan på det arbete för utlåning, som för samma ändamål bedrifves af folkbiblioteken, där man i allmänhet mot en afgift af en krona kan för en månad låna ungefär 30 böcker, och jämför det å andra sidan med dessa utlåningar för en krona för 14 dagar af denna lilla boksamling, kan jag icke annat än finna, att jag, om jag haft det geniet att komma på idén, skulle ha gjort en ganska lysande affär genom att på detta sätt utlåna böcker af relativt ringa värde till relativt höga afgifter. Då på samma gång upplyses, att detta slagit så väl ut, att hälften, såsom jag sett uppgifvas, skulle vara i ständig utlåning, bör ju härutinnan ligga en ganska god garanti för att detta företag icke blir ekonomiskt alltför ringa lönande.</w:t>
        <w:br/>
        <w:br/>
        <w:t>Vidare, herr talman, kan jag inte underlåta att peka på den tablå, som uppgjorts och som af motionären ställts till statsutskottets förfogande. Jag börjar med den första posten i denna tablå, som står på sid. 167: »Hyra för lokal i och för programkartongerna, värme, lyse, städning kronor 500».</w:t>
        <w:br/>
        <w:br/>
        <w:t>Ta herrarna herr Lundblads kartonger och ställa upp dem för sig och tänka sig, hvad utrymme dessa 118 programkartonger skola ta och hvad som bör åtgå till lyse, städning etc. för dessa, och betänka, att summan är satt till 500 kronor, kunna ni väl icke finna annat, än att redan här ha vi en ganska oblygt tilltagen afgift för detta.</w:t>
        <w:br/>
        <w:br/>
        <w:t>Så finna vi i nästa punkt, som herr Starbäck redan påpekat, &gt;Honorar för arbetets bedrifvande, folkfesternas ordnande, råd, anvisningar, expedition af bokeller »programkartongerna», bokföring samt räkenskapsföring, och att denna post går till 800 kronor. Sedan komma &gt;telefon och post» för dessa 118 kartonger med 200 kronor, »bud till och från posten i och för bokkartongerna» 150 kronor, »reparation af knäckta kartonger, tryckta anslag, ersättandet af förlorade och skadade böcker samt deras inbindning» 200 kronor, »diverse utgifter för om-</w:t>
        <w:br/>
        <w:br/>
        <w:t>— d. v. s. dessa kataloger kosta i bokbandeln 75 öre vid sidan afdet</w:t>
        <w:br/>
        <w:br/>
        <w:t>sedlig kultur. hela — »inköp af nya böcker till nya program, dessas inbindning, an-</w:t>
        <w:br/>
        <w:br/>
        <w:t>skatfandet af nya kartonger, diverse trycksaker» 850, »annonsering och reklam» slutligen 175.</w:t>
        <w:br/>
        <w:br/>
        <w:t>Jag frågar, om herrarna följt den verksamhet, som bedrifves af andra folkbidningssällskap. Jag behöfver då icke i främsta rummet peka på Folkbildningsförbundet, utan jag tar t. ex. våra godtemplares studiecirklar eller det folkbildningsarbete, som bedrifves af en del af våra arbetareorganisationer eller nykterhetsorganisationer. Vi veta, hvad de kosta på och hvilket arbete de nedlägga, som många, många gånger kommer att öfverträffa det här omtalade både i fråga om kostnad och i fråga om betydelse. Ingen af dem skulle drömma om en utgiftsstat sådan som den här föredragna! Jag kan då icke finna annat, än att Riksdagen här från början verkligen bör med kraft tillbakavisa sådana anspråk som de i motionen framställda.</w:t>
        <w:br/>
        <w:br/>
        <w:t>Jag kan icke underlåta att nämna ett ord — det föll mig i minnet. när jag började granska detta förslag inom statsutskottet — hvilket jag läste häromdagen i en hufvudstadstidning. Det handlade om anmärkningar mot folkbildningsrörelsen och det yttrades där: »Jag anser, att föreläsningsrörelsen är i ej ringa utsträckning vorden ett geschäft, där inkomsten för föreläsarna väger tyngre i vågskålen och är ett kraftigare drifbjul än lust att med vaken ansvarskänsla bjuda menige man ett godt och väl bakadt bröd. Men går man till verket af andra motiv än detta senare, har ett orent ämne i och med detsamma kommit in i bildningskällan&gt;.</w:t>
        <w:br/>
        <w:br/>
        <w:t>De orden af direktör Theodor Holmberg ha runnit mig i sinnet, när jag började granska detta, ty jag har icke kunnat se i detta annat än ett rent ekonomiskt geschäft, som Riksdagen absolut icke bör understödja.</w:t>
      </w:r>
    </w:p>
    <w:p>
      <w:pPr>
        <w:pStyle w:val="Heading2"/>
      </w:pPr>
      <w:r>
        <w:t>2. Axel Robert Lundblad (Lantmanna- och borgarepartiet inom andrakammaren, man)</w:t>
      </w:r>
    </w:p>
    <w:p>
      <w:r>
        <w:rPr>
          <w:b w:val="0"/>
        </w:rPr>
        <w:t>Herr Rydén fäste sig särskildt vid och angrep en gul sångbok, som fanns med i kartongerna. Jag vill då bara säga, att där fanns en annan sångbok ocksa: »Sjung, svenska folk&gt;, som jag antar, att herr Rydén gjort bekantskap med och värdesätter. Om nu den gula sångboken är förkastlig, kan man ju sjunga i den andra.</w:t>
        <w:br/>
        <w:br/>
        <w:t>Jag vill för öfrigt erinra om, att detta företag verkligen vunnit ett sådant erkännande på den korta tid. sedan det startades, att det måste anses förvånansvärdt. Ty cirka 250 sådana fester äro hållna sedan midten af oktober månad i höstas i olika delar af landet, ända upp från nordliga socknar i Norrland ner till Skåne. Dessutom har tidningspressen på ett alldeles ovanligt sätt intresserat sig för saken. Af inom Västmanlands län utgifna tidningar har såväl Västmanlands Allehanda, Västmanlands läns tidning, Bergslagsbladet och Köpingsposten uttalat sig och på det allra varmaste vitsordat företaget, när det startades. Sedan bar Stockholms Dagblad, Svenska Dagbladet, Aftonbladet och Svenska Morgonbladet uttalat sig i samma riktning och öppnat sina spalter för flera insändare, som alla kommit med ett och samma betyg, och de många hundra bref, som ligga på Tärna,</w:t>
        <w:br/>
        <w:br/>
        <w:t>vittna också om den oerhörda uppmärksamhet, som företaget har väckt, 4ng. anslag och vid alla aftnar, som ha hållits ute i landet, har man kommit till till Svenska ett och samma resultat, och det är, att de varit mycket underhållsamma bundet för och trefliga. sedlig kultur. Nu säger herr Rydén, att man kan begagna lånbibliotek till samma = (Forts)</w:t>
        <w:br/>
        <w:br/>
        <w:t>pris. Ja, hvem vill förneka det? Det finnes sådana i landet, och</w:t>
        <w:br/>
        <w:br/>
        <w:t>denna rörelse skall ju utvidgas nu, tack vare dessa herrar sakkunniga.</w:t>
        <w:br/>
        <w:br/>
        <w:t>Dessa sakkunniga äro sakkunniga just på detta område, men jag vill protestera mot, att de skulle vara sakkunniga på det här området, där</w:t>
        <w:br/>
        <w:br/>
        <w:t>vi nu röra oss, ty de anlägga en helt och hållet felaktig syn på denna</w:t>
        <w:br/>
        <w:br/>
        <w:t>sak, då de jämställa detta företag med ett vanligt vandringsbibliotek.</w:t>
        <w:br/>
        <w:br/>
        <w:t xml:space="preserve">Icke är det ordförandens, </w:t>
      </w:r>
      <w:r>
        <w:rPr>
          <w:b/>
        </w:rPr>
        <w:t>fru²</w:t>
      </w:r>
      <w:r>
        <w:rPr>
          <w:b w:val="0"/>
        </w:rPr>
        <w:t xml:space="preserve"> Bååth-Holmberes mening, att detta</w:t>
        <w:br/>
        <w:br/>
        <w:t>skall vara ett vanligt vandringsbibliotek. Det skall visserligen vandra</w:t>
        <w:br/>
        <w:br/>
        <w:t>från trakt till trakt. Men där, dit det kommer, skall det ge anled-</w:t>
        <w:br/>
        <w:br/>
        <w:t>ning till särskilda sällskapsaftnar enligt det program, som uppgjorts.</w:t>
        <w:br/>
        <w:br/>
        <w:t>Så är det icke med öfriga vandringsbibliotek. Där får jag visserligen</w:t>
        <w:br/>
        <w:br/>
        <w:t>låna min bok och sätta mig ned i min stilla kammare och läsa den.</w:t>
        <w:br/>
        <w:br/>
        <w:t>Men här är meningen, att man omkring denna litteratur skall samla</w:t>
        <w:br/>
        <w:br/>
        <w:t>sig till en treflig sällskapsafton, och det är någonting helt annat. Det</w:t>
        <w:br/>
        <w:br/>
        <w:t>är just detta, som är det fiffiga och storslagna i idén. Skall man</w:t>
        <w:br/>
        <w:br/>
        <w:t>icke tänka på annat än böckernas värde och jämställa detta med vandringsbiblioteken, då förlorar idén sin betydelse.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1210</dc:title>
  <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coreProperties>
</file>