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205</w:t>
      </w:r>
    </w:p>
    <w:p>
      <w:r>
        <w:rPr>
          <w:b/>
        </w:rPr>
        <w:t xml:space="preserve">Datum: </w:t>
      </w:r>
      <w:r>
        <w:t>1914-02-27</w:t>
      </w:r>
    </w:p>
    <w:p>
      <w:r>
        <w:rPr>
          <w:b/>
        </w:rPr>
        <w:t xml:space="preserve">Kammare: </w:t>
      </w:r>
      <w:r>
        <w:t>Första kammaren</w:t>
      </w:r>
    </w:p>
    <w:p>
      <w:r>
        <w:rPr>
          <w:b/>
        </w:rPr>
        <w:t xml:space="preserve">Antal yttranden: </w:t>
      </w:r>
      <w:r>
        <w:t>7</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Fredrik Holmquist (Liberala samlingspartiet, man)</w:t>
      </w:r>
    </w:p>
    <w:p>
      <w:r>
        <w:rPr>
          <w:b w:val="0"/>
        </w:rPr>
        <w:t>Herr talman! Utskottets utlåtande är i denna punkt så gott som enhälligt, i det att endast en reservant har antecknat sig mot detsamma, men jag ber dock att några ögonblick få taga kammarens uppmärksamhet i anspråk</w:t>
        <w:br/>
        <w:br/>
        <w:t xml:space="preserve">Frågan kan visserligen synas jämförelsevis obetydlig, men den har dock en viss principiell innebörd av beskaffenhet att skänka den en viss betydelse. Det är för alla kammarens ledamöter känt, att staten för att få bort de utskänkningsrättigheter, en del gästgiverier haft, av statsmedel till vederbörande innehavare av gästgiverier utbetalat ganska avsevärda belopp. Denna statens ställning reglerades genom en författning av den 1 november 1907, men på detta område hade redan förut enskilda med högst avsevärda ekonomiska uppoffringar tagit initiativ, och detta togs från Dalarne. Det var en förening för nykterhetens befrämjande i denna landsända, Stora Tuna, som sammansköt ett belopp och gjorde en utfästelse, på grund av vilken innehavarinnan av Gagnbro gästgiveri nedlade sin rörelse mot det att </w:t>
      </w:r>
      <w:r>
        <w:rPr>
          <w:b/>
        </w:rPr>
        <w:t>hon²</w:t>
      </w:r>
      <w:r>
        <w:rPr>
          <w:b w:val="0"/>
        </w:rPr>
        <w:t xml:space="preserve"> fick ett årligt belopp av dessa enskilda nykterhetssträvare.</w:t>
        <w:br/>
        <w:br/>
        <w:t xml:space="preserve">Det vill då synas ganska naturligt, att dessa enskilda, som 4ng. viss erfortfarande utbetalat dessa ersättningsbelopp till innehavarinnan ESA av gästgiveriet, sökt att utav staten få igen vad de efter den ”Yimänna 1 november 1907 i sådana avgifter betalat. På denna i motionsnykterhetsväg gjorda, efter mitt begrepp mycket billiga hemställan svarar kommitté. statsutskottet med för det första en erinran, »att riksdagen icke = (Forts) velat ingå på bedömande av den emellan </w:t>
      </w:r>
      <w:r>
        <w:rPr>
          <w:b/>
        </w:rPr>
        <w:t>änkan²</w:t>
      </w:r>
      <w:r>
        <w:rPr>
          <w:b w:val="0"/>
        </w:rPr>
        <w:t xml:space="preserve"> Pålman» — det var namnet på innehavarinnan av Gagnbro gästgiveri — »å ena, samt åtskilliga andra personer, å andra sidan, ingångna överenskommelsen». Ja, vem i all rimlighets namn har bett, att riksdagen skall ingå i bedömande härav i vidare mån, än att riksdagen med hänsyn till sitt år 1907 fattade beslut anser, att det var en förträfflig överenskommelse. Det var en överenskommelse för att minska ett superi, som gjorde förhållandena i bygden olidliga, och det var en överenskommelse, som riksdagen borde skatta ganska högt. Att riksdagen skulle ingå i ett närmare skärskådande av de rent privaträttsliga betingelserna för den överenskommelsen, har ingen människa begärt.</w:t>
        <w:br/>
        <w:br/>
        <w:t>Sedan heter det i utskottsutlåtandet: »Att riksdagen nu skulle till en del påtaga sig följderna av berörda överenskommelse skulle, enligt utskottets förmenande, innebära ett frångående av riksdagens förenämnda beslut». Det är också omöjligt att tolka vad som ligger i ett sådant uttalande. Är 1907 har staten förklarat en sådan överenskommelse mellan staten, å ena sidan, och innehavare av utskänkningsoch gästgiverirättigheter, å andra sidan, vara en mycket lämplig form för att få bort sådana krogar på landsbygden, och jag kan icke förstå annat, än att med den utgångspunkten riksdagen måste anse, att de, som på enskild väg gjorde, vad staten nu gör, ha gjort en god gärning. Med dessa båda utgångspunkter är det oförklarligt för mig, att icke utskottet tillstyrkt, att dessa, som efter år 1907 allt fortfarande bidraga till att handla i samma riktning, som staten för sin verksamhet bestämt, måtte få rätt att återbekomma dessa medel av svenska staten.</w:t>
        <w:br/>
        <w:br/>
        <w:t>Med stöd av dessa av mig framlagda skäl tillåter jag mi att, till den kraft och verkan det hava kan, yrka bifall till den vid punkten fogade reservationen.</w:t>
      </w:r>
    </w:p>
    <w:p>
      <w:pPr>
        <w:pStyle w:val="Heading2"/>
      </w:pPr>
      <w:r>
        <w:t>2. Olof Jonsson (–, man)</w:t>
      </w:r>
    </w:p>
    <w:p>
      <w:r>
        <w:rPr>
          <w:b w:val="0"/>
        </w:rPr>
        <w:t>FEnär den näst föregående talaren förundrade sig över, att statsutskottet icke hade tillstyrkt bifall till denna motion, vill jag därpå svara, att skulle statsutskottet göra på det sättet vid behandling av motioner, att man alltid skulle tillstyrka dem, där det skulle kunna åberopas något formellt eller billighetsskäl, skulle sannerligen riksstaten inom något årtionde te sig ganska underlig. Det är sant, att dessa</w:t>
        <w:br/>
        <w:br/>
        <w:t>ersoner haft till syfte att vinna ett bestämt ändamål, nämligen bofgimjande av nykterheten i denna kommun, men det är ett hett annat ärende. Skall staten komma att hålla dessa skades-</w:t>
        <w:br/>
        <w:br/>
        <w:t>melse med rättighetens innehavare, så må det ju kunna sägas tlil stöd härför, att denna överenskommelse varit i statens intresse och att sedermera genom statens beslut att ersätta indragna rättigheter förevarande framställning på visst sätt skulle kunna hava billighetsskäl för sig. Men huru än riksdagen kommer att besluta i det fallet, så skulle det alldeles icke vara på sin plats, att utskottet tillstyrkte en sådan sak, utan statsutskottet måste hålla fast vid den principen att icke utan oavvisliga skäl på grund av enskild motion tillstyrka bifall till något, som rör statsregleringen. Det är detta skäl, som varit bestämmande för utskottet att icke tillstyrka bifall till motionen, och på samma skäl anhåller jag om bifall till utskottets förslag.</w:t>
      </w:r>
    </w:p>
    <w:p>
      <w:pPr>
        <w:pStyle w:val="Heading2"/>
      </w:pPr>
      <w:r>
        <w:t>3. Carl von Mentzer (–, man)</w:t>
      </w:r>
    </w:p>
    <w:p>
      <w:r>
        <w:rPr>
          <w:b w:val="0"/>
        </w:rPr>
        <w:t xml:space="preserve">Så vitt jag fattade den siste ärade talaren rätt, framhöll han, att det varit omöjligt för utskottet att tillstyrka bifall till motionen, därför att icke tillräckliga skäl anförts och därför att saken blivit framburen endast av en enskild motionär. Jag tycker, att i detta yttrandet ligger ett visst erkännande av, att om saken blivit framförd på annat sätt, så skulle en tillstyrkan kunnat ske, och att det finnes verkliga sakskäl. Det förefaller mig som om i detta ärende verkligen föreligga sakskäl. Saken är ju helt enkelt den, att de åtgärder, som av enskilda här blivit företagna, ha icke blivit företagna i deras eget intresse, och att den överenskommelse, som träffats med </w:t>
      </w:r>
      <w:r>
        <w:rPr>
          <w:b/>
        </w:rPr>
        <w:t>fru²</w:t>
      </w:r>
      <w:r>
        <w:rPr>
          <w:b w:val="0"/>
        </w:rPr>
        <w:t xml:space="preserve"> Pålman — så hette innehavarinnan av gästgiveriet — ingåtts för att gagna icke ett enskilt utan ett allmänt intresse och ett allmänt intresse, som blivit godkänt av staten genom den sedermera utfärdade förordningen. De enskilda ha tillgodosett detta intresse på ett sätt, som nu först genom motionen blivit ådagalagt och icke förut varit känt. De ha icke allenast befrämjat det syftemål, som staten åsyftat med kungörelsen av år 1907, utan de ha gjort det på ett sätt, som föranlett en stor besparing för staten.</w:t>
        <w:br/>
        <w:br/>
        <w:t>Herrarna hava väl givit akt på, att det blivit styrkt i motionen, att om icke dessa enskilda trätt emellan så hade detta ärende för statsverket föranlett en stor utgift. I motionen är den uträknad till 45,000 kronor. Nu har staten, i stället för dessa 45,000 kronor, utbetalt, såsom saken ställer sig, endast 1,800 kronor. I motionen begäres endast att få ut 2,450 kronor, d. v. s. staten skulle sammanlagt icke få betala 5,000 kronor i ett ärende, som, ifall de enskilda icke trätt emellan, skulle ha kostat staten det beloppet många gånger om. De enskilda ha gjort det för det allmännas intresse, och de begära icke ersättning för det, som de utbetalt före den dag, då 1907 års förordning trätt i kraft. De avstå från anspråk, som synas mig billiga. De ha blivit dömda att betala räntor på sina utfästade belopp från varje års förfallodag tills betalning sker, och de avstå från tanken på att återfå även dessa</w:t>
        <w:br/>
        <w:br/>
        <w:t>räntor samt komma nu med denna jämförelsevis lilla begäran 4ng. viss erå 2,450 kronor. sättning till När jag tänker på denna sak, har jag icke kunnat annat Stora Mesa än göra en jämförelse med en enskild person. Om det vore en nykterhetsenskild man, som vore i en ställning, som motsvarade den, kommitté. staten här intager, d. v. s. att han kunde betala, sedan han genom = (Forts. någon annans åtgöranden och utlägg fått sitt intresse befrämjat, men han formaliter icke vore tvungen att betala ut detta lilla belopp, så undrar jag, om den enskilde mannen — jag vill knappast säga det — honettemang eller från hederns fordringar skulle kunna säga: »nej, det bryr jag mig icke om. Det där är jag fri från». Jag vill icke till det yttersta pressa denna jämförelse, men jag har ändå en känsla av, att det ligger något i Jämförelsen, och därför biträder jag herr Holmquists gjorda yrkande.</w:t>
      </w:r>
    </w:p>
    <w:p>
      <w:pPr>
        <w:pStyle w:val="Heading2"/>
      </w:pPr>
      <w:r>
        <w:t>4. Carl Swartz (–, man)</w:t>
      </w:r>
    </w:p>
    <w:p>
      <w:r>
        <w:rPr>
          <w:b w:val="0"/>
        </w:rPr>
        <w:t xml:space="preserve">Mot den siste ärade talaren ber jag att få påpeka, att riksdagen har befunnit sig i den situation, där han ansåg att riksdagen nu befinner sig, och det var år 1908, när Anders Hansson i Solberga väckte sin motion därom, att just på grund av den överenskommelse, som förut var träffad med </w:t>
      </w:r>
      <w:r>
        <w:rPr>
          <w:b/>
        </w:rPr>
        <w:t>fru²</w:t>
      </w:r>
      <w:r>
        <w:rPr>
          <w:b w:val="0"/>
        </w:rPr>
        <w:t xml:space="preserve"> Pålman, och på grund av sedermera inträffade förhållanden och riksdagens beslut år 1907 staten skulle övertaga betalningsansvaret för vad som av dessa enskilda personer till </w:t>
      </w:r>
      <w:r>
        <w:rPr>
          <w:b/>
        </w:rPr>
        <w:t>änkan²</w:t>
      </w:r>
      <w:r>
        <w:rPr>
          <w:b w:val="0"/>
        </w:rPr>
        <w:t xml:space="preserve"> Pålman utlovats, genom att tilldela </w:t>
      </w:r>
      <w:r>
        <w:rPr>
          <w:b/>
        </w:rPr>
        <w:t>henne²</w:t>
      </w:r>
      <w:r>
        <w:rPr>
          <w:b w:val="0"/>
        </w:rPr>
        <w:t xml:space="preserve"> 1,200 kronor om året med villkor att </w:t>
      </w:r>
      <w:r>
        <w:rPr>
          <w:b/>
        </w:rPr>
        <w:t>hon²</w:t>
      </w:r>
      <w:r>
        <w:rPr>
          <w:b w:val="0"/>
        </w:rPr>
        <w:t xml:space="preserve"> i sådant fall för framtiden avstode från den </w:t>
      </w:r>
      <w:r>
        <w:rPr>
          <w:b/>
        </w:rPr>
        <w:t>henne²</w:t>
      </w:r>
      <w:r>
        <w:rPr>
          <w:b w:val="0"/>
        </w:rPr>
        <w:t xml:space="preserve"> av de enskilda tillförsäkrade gottgörelsen. Resultatet blev det, att första kammaren ville anslå 300 kronor utan att inlåta sig på detta villkor, emedan det var en enskild överenskommelse, som kammaren icke ansåg sig böra på något sätt lägga sig uti. Andra kammaren beslöt att bevilja </w:t>
      </w:r>
      <w:r>
        <w:rPr>
          <w:b/>
        </w:rPr>
        <w:t>änkan²</w:t>
      </w:r>
      <w:r>
        <w:rPr>
          <w:b w:val="0"/>
        </w:rPr>
        <w:t xml:space="preserve"> Pålman 600 kronor med det villkor, att </w:t>
      </w:r>
      <w:r>
        <w:rPr>
          <w:b/>
        </w:rPr>
        <w:t>hon²</w:t>
      </w:r>
      <w:r>
        <w:rPr>
          <w:b w:val="0"/>
        </w:rPr>
        <w:t xml:space="preserve"> skulle avstå från den ersättning, som de enskilda nykterhetsvännerna iklätt sig gent emot </w:t>
      </w:r>
      <w:r>
        <w:rPr>
          <w:b/>
        </w:rPr>
        <w:t>henne²</w:t>
      </w:r>
      <w:r>
        <w:rPr>
          <w:b w:val="0"/>
        </w:rPr>
        <w:t xml:space="preserve">. Slutet blev, att efter sammanjämkningen villkoret, att </w:t>
      </w:r>
      <w:r>
        <w:rPr>
          <w:b/>
        </w:rPr>
        <w:t>hon²</w:t>
      </w:r>
      <w:r>
        <w:rPr>
          <w:b w:val="0"/>
        </w:rPr>
        <w:t xml:space="preserve"> skulle avstå från de enskildas ersättning, föll bort, och man beslöt, att </w:t>
      </w:r>
      <w:r>
        <w:rPr>
          <w:b/>
        </w:rPr>
        <w:t>hon²</w:t>
      </w:r>
      <w:r>
        <w:rPr>
          <w:b w:val="0"/>
        </w:rPr>
        <w:t xml:space="preserve"> skulle ha 450 kronor. Det beloppet har </w:t>
      </w:r>
      <w:r>
        <w:rPr>
          <w:b/>
        </w:rPr>
        <w:t>hon²</w:t>
      </w:r>
      <w:r>
        <w:rPr>
          <w:b w:val="0"/>
        </w:rPr>
        <w:t xml:space="preserve"> fått i ersättning, och det har </w:t>
      </w:r>
      <w:r>
        <w:rPr>
          <w:b/>
        </w:rPr>
        <w:t>hon²</w:t>
      </w:r>
      <w:r>
        <w:rPr>
          <w:b w:val="0"/>
        </w:rPr>
        <w:t xml:space="preserve"> alltid årligen uppburit.</w:t>
        <w:br/>
        <w:br/>
        <w:t xml:space="preserve">Jag har mig bekant, att de personer, som gjorde upp saken, hade hoppats, att </w:t>
      </w:r>
      <w:r>
        <w:rPr>
          <w:b/>
        </w:rPr>
        <w:t>hon²</w:t>
      </w:r>
      <w:r>
        <w:rPr>
          <w:b w:val="0"/>
        </w:rPr>
        <w:t xml:space="preserve"> skulle nöja sig med detta och avstå från den rättighet, som </w:t>
      </w:r>
      <w:r>
        <w:rPr>
          <w:b/>
        </w:rPr>
        <w:t>hon²</w:t>
      </w:r>
      <w:r>
        <w:rPr>
          <w:b w:val="0"/>
        </w:rPr>
        <w:t xml:space="preserve"> hade gent emot de enskilda, men det gjorde </w:t>
      </w:r>
      <w:r>
        <w:rPr>
          <w:b/>
        </w:rPr>
        <w:t>hon²</w:t>
      </w:r>
      <w:r>
        <w:rPr>
          <w:b w:val="0"/>
        </w:rPr>
        <w:t xml:space="preserve"> icke, utan det blev stämning utav, och de dömdes att betala vad de iklätt sig. Nu är </w:t>
      </w:r>
      <w:r>
        <w:rPr>
          <w:b/>
        </w:rPr>
        <w:t>hon²</w:t>
      </w:r>
      <w:r>
        <w:rPr>
          <w:b w:val="0"/>
        </w:rPr>
        <w:t xml:space="preserve"> död. Fyra år ha gått. De enskilda ha fått betala efter gjord uträkning 2,450 kronor, och nu komma vederbörande och vilja, att staten skall övertaga betalningsansvaret härför. Jag tycker för min del, att den saken avgjordes förra gången saken var före i riksdagen. Då har riksdagen beslutat vad riksdagen ville ikläda sig för förpliktelse och alldeles bestämt avböjt att ta deliden enskilda överenskommelgen. Nu, när det är klart, att man icke kan komma ifrån den gjorda utfästelsen från de enskildas sida, kommer man tillbaka</w:t>
        <w:br/>
        <w:br/>
        <w:t>sättning till Stora Tuna allmänna</w:t>
        <w:br/>
        <w:br/>
        <w:t>jag vara en ofantligt viktig principfråga, att riksdagen icke nu skall på något sätt inlåta sig på något, som riksdagen en gång</w:t>
        <w:br/>
        <w:br/>
        <w:t>nykterhetsförut avböjt att giva sig in på. Det är anledningen, varför</w:t>
        <w:br/>
        <w:br/>
        <w:t>jag ansluter mig till det slut, vartill utskottet kommit, och yrkar bifall därtill.</w:t>
      </w:r>
    </w:p>
    <w:p>
      <w:pPr>
        <w:pStyle w:val="Heading2"/>
      </w:pPr>
      <w:r>
        <w:t>5. Fredrik Holmquist (Liberala samlingspartiet, man)</w:t>
      </w:r>
    </w:p>
    <w:p>
      <w:r>
        <w:rPr>
          <w:b w:val="0"/>
        </w:rPr>
        <w:t>Ja, herr talman, jag skall icke länge uppehålla kammarens tid, men jag ber först att i viss mån få tacka herr Olof Jonsson, ty jag kan icke neka till, att genom hans anförande lyste det igenom att han anser förevarande sak vara ganska beaktansvärd och behjärtansvärd. Han sade, att om riksdagen vill besluta detta anslag, blir det en sak, men statsutskottet måste se till, att man håller emot, så att icke statsutgifterna allt för högt växa. Ja, vem som tager initiativ till beslutet är från min synpunkt likgiltigt. Om riksdagen vill antaga detta gent emot statsutskottet, är det lika älskvärt, som om riksdagen antager det med statsutskottet.</w:t>
        <w:br/>
        <w:br/>
        <w:t xml:space="preserve">Så har herr Swartz erinrat om, att denna fråga har varit uppe en gång förut. Jag har även läst de handlingarna, och jag förstår verkligen icke, vad riksdagen med sitt beslut då menade. Här väckes en motion, som avsåg att tillgodose några enskilda, vilka hava med sammansparade medel offrat högst betydliga belopp. Då svarar riksdagen, att </w:t>
      </w:r>
      <w:r>
        <w:rPr>
          <w:b/>
        </w:rPr>
        <w:t>änkan²</w:t>
      </w:r>
      <w:r>
        <w:rPr>
          <w:b w:val="0"/>
        </w:rPr>
        <w:t xml:space="preserve"> Pålman får en tillökning i sin ganska hyggliga ekonomiska ställning, och detta skall icke på något sätt inverka på överenskommelsen mellan </w:t>
      </w:r>
      <w:r>
        <w:rPr>
          <w:b/>
        </w:rPr>
        <w:t>änkan²</w:t>
      </w:r>
      <w:r>
        <w:rPr>
          <w:b w:val="0"/>
        </w:rPr>
        <w:t xml:space="preserve"> Pålman och de här offrande nykterhetsvännerna. För mig står detta riksdagens beslut, såsom ett fullständigt frågetecken. </w:t>
      </w:r>
      <w:r>
        <w:rPr>
          <w:b/>
        </w:rPr>
        <w:t>Änkefru²</w:t>
      </w:r>
      <w:r>
        <w:rPr>
          <w:b w:val="0"/>
        </w:rPr>
        <w:t xml:space="preserve"> Pålman tog det mycket älskvärt, att </w:t>
      </w:r>
      <w:r>
        <w:rPr>
          <w:b/>
        </w:rPr>
        <w:t>hon²</w:t>
      </w:r>
      <w:r>
        <w:rPr>
          <w:b w:val="0"/>
        </w:rPr>
        <w:t xml:space="preserve"> fick detta ökade anslag, som </w:t>
      </w:r>
      <w:r>
        <w:rPr>
          <w:b/>
        </w:rPr>
        <w:t>hon²</w:t>
      </w:r>
      <w:r>
        <w:rPr>
          <w:b w:val="0"/>
        </w:rPr>
        <w:t xml:space="preserve"> icke begärt, och de andra fingo betala de belopp, de utfäst sig till under förutsättning att de skulle erhålla minst vad staten gav åt </w:t>
      </w:r>
      <w:r>
        <w:rPr>
          <w:b/>
        </w:rPr>
        <w:t>änkan²</w:t>
      </w:r>
      <w:r>
        <w:rPr>
          <w:b w:val="0"/>
        </w:rPr>
        <w:t xml:space="preserve"> Pålman. Jag tycker, att häri ligger ytterligare skäl att bifalla vad reservanterna nu ifrågasätta.</w:t>
        <w:br/>
        <w:br/>
        <w:t xml:space="preserve">Jag har icke mycket att vidare tillägga. Men jag ber ännu en gång att få bestämt poängtera, att huvudskälet för min mening i föreliggande fråga är, att staten genom den allmänna författningen år 1907 har tillförsäkrat de enskilda bygderna medel att befria sig från en sådan ställning, som varit rådande vid Gagnbro. Det var givet, att dessa enskilda, som gjorde uppoffringar, skulle kunnat, juridiskt sett, gå mycket fyndigare tillväga, om de i tid med </w:t>
      </w:r>
      <w:r>
        <w:rPr>
          <w:b/>
        </w:rPr>
        <w:t>fru²</w:t>
      </w:r>
      <w:r>
        <w:rPr>
          <w:b w:val="0"/>
        </w:rPr>
        <w:t xml:space="preserve"> Pålman träffat avtal, att "den gamla överenskommelsen skulle vara slut, och </w:t>
      </w:r>
      <w:r>
        <w:rPr>
          <w:b/>
        </w:rPr>
        <w:t>hon²</w:t>
      </w:r>
      <w:r>
        <w:rPr>
          <w:b w:val="0"/>
        </w:rPr>
        <w:t xml:space="preserve"> fått stå kvar vid utskänkningsrättigheten vid Gagnbro gästgiveri. Då hade väl staten för att få bort denna rättighet måst gå emellan och betala ett mycket högre belopp än här ifrågasättes.</w:t>
        <w:br/>
        <w:br/>
        <w:t>Det är på sådana grunder, som jag tillåter mig att vidhålla mitt yrkande.</w:t>
      </w:r>
    </w:p>
    <w:p>
      <w:pPr>
        <w:pStyle w:val="Heading2"/>
      </w:pPr>
      <w:r>
        <w:t>6. Carl von Mentzer (–, man)</w:t>
      </w:r>
    </w:p>
    <w:p>
      <w:r>
        <w:rPr>
          <w:b w:val="0"/>
        </w:rPr>
        <w:t xml:space="preserve">Det var endast ett yttrande av Ang. viss erherr Swartz, som föreföll mig bestyrka, huru befogad motionen Stora"T till är, och som jag vill trycka på. Han sade, att då frågan sist var allmänna före, hade man en känsla av, att dessa, som betalt ut detta benykterhetslopp, dessa enskilda alltså, hade hoppats såsom det heter, att kommitté. </w:t>
      </w:r>
      <w:r>
        <w:rPr>
          <w:b/>
        </w:rPr>
        <w:t>fru²</w:t>
      </w:r>
      <w:r>
        <w:rPr>
          <w:b w:val="0"/>
        </w:rPr>
        <w:t xml:space="preserve"> Pålman, då </w:t>
      </w:r>
      <w:r>
        <w:rPr>
          <w:b/>
        </w:rPr>
        <w:t>hon²</w:t>
      </w:r>
      <w:r>
        <w:rPr>
          <w:b w:val="0"/>
        </w:rPr>
        <w:t xml:space="preserve"> nu fick så pass mycket från staten, sedam (Forts. skulle avstå från deras tillskott. Jag undrar, om inte just detta är ett viktigt moment, som också tillkommit i denna fråga. Jag undrar, om icke, när beslut i saken senast fattades, det fanns en underström, en tanke som låg bakom hos rätt många, då de gingo in på detta beslut. Man antog, att </w:t>
      </w:r>
      <w:r>
        <w:rPr>
          <w:b/>
        </w:rPr>
        <w:t>fru²</w:t>
      </w:r>
      <w:r>
        <w:rPr>
          <w:b w:val="0"/>
        </w:rPr>
        <w:t xml:space="preserve"> Pålman nog skulle avstå från ersättning av de erekikla, om </w:t>
      </w:r>
      <w:r>
        <w:rPr>
          <w:b/>
        </w:rPr>
        <w:t>hon²</w:t>
      </w:r>
      <w:r>
        <w:rPr>
          <w:b w:val="0"/>
        </w:rPr>
        <w:t xml:space="preserve"> erhölle beloppet av staten. Nu har det visat sig, att det gått i alldeles motsatt riktning, och nu gäller det för riksdagen att avgöra, huruvida riksdagen vill, såsom herr Holmquist senast yttrade, förklara att den icke har något emot detta, att </w:t>
      </w:r>
      <w:r>
        <w:rPr>
          <w:b/>
        </w:rPr>
        <w:t>fru²</w:t>
      </w:r>
      <w:r>
        <w:rPr>
          <w:b w:val="0"/>
        </w:rPr>
        <w:t xml:space="preserve"> Pålman fick en extra recett på 450 kronor om året, men att de, som verkat i statens intresse, få bära på den förlust, som de med iakttagande av sträng formalism ju äro skyldiga att bära.</w:t>
      </w:r>
    </w:p>
    <w:p>
      <w:pPr>
        <w:pStyle w:val="Heading2"/>
      </w:pPr>
      <w:r>
        <w:t>7. Carl Swartz (–, man)</w:t>
      </w:r>
    </w:p>
    <w:p>
      <w:r>
        <w:rPr>
          <w:b w:val="0"/>
        </w:rPr>
        <w:t xml:space="preserve">Den siste ärade talaren har missförstått mig. Det var icke min mening åtminstone att uttrycka mig på sådant sätt, att därav kunde dragas den slutsatsen, att jag trodde, att man i allmänhet jämväl inom riksdagen hade den uppfattningen att </w:t>
      </w:r>
      <w:r>
        <w:rPr>
          <w:b/>
        </w:rPr>
        <w:t>änkan²</w:t>
      </w:r>
      <w:r>
        <w:rPr>
          <w:b w:val="0"/>
        </w:rPr>
        <w:t xml:space="preserve"> Pålman skulle avstå från att taga ut, vad </w:t>
      </w:r>
      <w:r>
        <w:rPr>
          <w:b/>
        </w:rPr>
        <w:t>hon²</w:t>
      </w:r>
      <w:r>
        <w:rPr>
          <w:b w:val="0"/>
        </w:rPr>
        <w:t xml:space="preserve"> kunde hava att få från de enskilda. Tvärtom avsåg mitt yttrande att uttrycka, hurusom, efter vad jag hade hört, de enskilda bidragsgivarna haft den förhoppningen, att sedan </w:t>
      </w:r>
      <w:r>
        <w:rPr>
          <w:b/>
        </w:rPr>
        <w:t>änkan²</w:t>
      </w:r>
      <w:r>
        <w:rPr>
          <w:b w:val="0"/>
        </w:rPr>
        <w:t xml:space="preserve"> Pålman erhållit av riksdagen de trehundra kronorna, </w:t>
      </w:r>
      <w:r>
        <w:rPr>
          <w:b/>
        </w:rPr>
        <w:t>hon²</w:t>
      </w:r>
      <w:r>
        <w:rPr>
          <w:b w:val="0"/>
        </w:rPr>
        <w:t xml:space="preserve"> skulle avstå från bidrag från deras sida. De misstogo sig i den förhoppningen, men icke kan jag finna, att det misstaget medför någon skyldighet för riksdagen att hjälpa dem.</w:t>
        <w:br/>
        <w:br/>
        <w:t>Den av utskottet föreslagna staten upptog bl. a. en vaktmästare vid kemiska avdelningen och en vaktmästare vid patologisk-anatomiska avdelningen vardera med lön 700 kronor, tjänstgöringspenningar 350 kronor och ortstillägg 150 kronor, summa 1,200 kronor. Vid staten funnos fogade, bland andra, följande anmärkningar:</w:t>
        <w:br/>
        <w:br/>
        <w:t>5. För vaktmästaren vid kemiska avdelningen, vaktmästaren vid patologisk-anatomiska avdelningen samt portoch telefonvakten kan lönen höjas efter 5 år med 100 kronor och efter ytterligare 5 år likaledes med 100 kronor.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