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1283</w:t>
      </w:r>
    </w:p>
    <w:p>
      <w:r>
        <w:rPr>
          <w:b/>
        </w:rPr>
        <w:t xml:space="preserve">Datum: </w:t>
      </w:r>
      <w:r>
        <w:t>1914-08-12</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Ola Hansson Walden (Socialdemokraterna, man)</w:t>
      </w:r>
    </w:p>
    <w:p>
      <w:r>
        <w:rPr>
          <w:b w:val="0"/>
        </w:rPr>
        <w:t>Herr talman, mina herrar! I likhet med de motioner om införandet även i vårt land av lika och allmän kommunal rösträtt, vilka vid föregående riksdagar och senast 1912 framförts av den socialdemokratiska riksdagsgruppen, upp-</w:t>
        <w:br/>
        <w:br/>
        <w:t>Om den komtager vår motion även i år dels en hemställan om skrivelse till Prärnl0 FÖRT Kungl. Maj:t om utredning och förslag till omläggning av den '”. kommunala rösträtten i nyssnämnda riktning, dels ock, till</w:t>
        <w:br/>
        <w:br/>
        <w:t>dess en sådan omläggning kan hinna bli genomförd, förslag till vissa ändringar i våra kommunalförfattningar, så att denna rösträtt redan nu måtte bli så vitt möjligt lika genom den 40-gradiga skalans slopande.</w:t>
        <w:br/>
        <w:br/>
        <w:t>Då jag endast kommer att yrka bifall till detta vårt skrivelseförslag och icke, av vissa formella skäl, ämnar framställa dylikt yrkande beträffande de av oss föreslagna författningsändringarna, vill jag redan vid den nu föredragna punkten med några ord bemöta de synpunkter, på vilka utskottet grundar sitt avslagsyrkande såväl i fråga om skrivelseförslaget som författnirgsändringarna, då det ju i det stora hela är samma sak det här gäller.</w:t>
        <w:br/>
        <w:br/>
        <w:t>Jag skall icke här upprepa de principiella och reella skäl, som tala för en omläggning av den kommunala rösträtten i den riktning vi kräva, då var och en själv kan finna dessa återgivna i motiveringen till vår motion. Jag vill endast konstatera, att utskottet icke gittat ingå på en närmare granskning av dessa enligt mitt förmenande avgörande skäl, utan i stället sökt komma ifrån denna ömtåliga men på samma gång så viktiga fråga med några delvis oriktiga, delvis så svaga motiv, att de närmast verka som de obotfärdigas förhinder.</w:t>
        <w:br/>
        <w:br/>
        <w:t xml:space="preserve">Sålunda vänder sig utskottet först och främst mot vårt krav på allmän kommunal rösträtt, därför att vi skulle i detta avseende vilja gå längre, än vad som för närvarande gäller beträffande den politiska rösträtten. Jag kan emellertid försäkra herrarna, att jag för min del — och jag tror mig i detta fall även kunna svara för mina partivänner — skall vara tacksam, om riksdagen redan nu vill besluta att göra den kommunala rösträtten allmän i samma utsträckning som den politiska. Någonting annat ha vi aldrig åsyftat — om vi se bort från </w:t>
      </w:r>
      <w:r>
        <w:rPr>
          <w:b/>
        </w:rPr>
        <w:t>kvinnornas¹</w:t>
      </w:r>
      <w:r>
        <w:rPr>
          <w:b w:val="0"/>
        </w:rPr>
        <w:t xml:space="preserve"> kommunala rösträtt, som ju redan i viss mån förefinnes. Även den nuvarande politiska rösträtten betecknar man ju, trots alla inskränkningarna i densamma, såsom allmän. Vad vi kräva är således ingenting annat än att den kommunala rösträtten skall, så länge det låter sig göra, likställas med den politiska. Naturligtvis förbehålla vi oss rätten att alltjämt söka få avskaffade de orättvisa och skadliga inskränkningar, som nu vidlåda den sistnämnda, och som då även kommer att beröra den kommunala rösträtten.</w:t>
        <w:br/>
        <w:br/>
        <w:t>Och jag vill tillägga, att, även om vi icke kunna erkänna, att rösträtt och skatteplikt stå i ett så oupplösligt samband med varandra, som utskottet utgår ifrån, skulle vi dock för en tid framåt känna oss tillfredsställda med en kommunal rösträtt, som vore byggd på skyldighet att bidraga till kommunens utgifter under förutsättning dock att även denna rösträtt göres lika. Ty slopandet av den 40-gradiga skalan är dock det centrala</w:t>
        <w:br/>
        <w:br/>
        <w:t>och viktigaste i den kommunala rösträttsreform, vi alltjämt komföm den komma att kräva. . munala röst-</w:t>
        <w:br/>
        <w:br/>
        <w:t>Då utskottet söker framställa detta vårt krav såsom rent fors) av ohemult, åtminstone för närvarande, under åberopande av oms att avsikten med rösträttsreformen av 1907 var »att på detta område åvägabringa en lösning av dittills svävande tvistefrågor, vilken icke omedelbart ånyo skulle underkastas förändringar», så anser jag mig med full rätt kunna tillbakavisa detta påstående såsom alldeles oriktigt. Såsom stöd härför kan jag även åberopa 1912 års konstitutionsutskott, som erkände, »att den lösning den kommunala rösträttsfrågan erhöll vid riksdagen 1907 icke i alla punkter erhållit den allsidiga och genomgripande prövning, som varit önskvärd, och att denna lösning ej kunde anses slutgiltig, då graderingen av rösträtten vore godtycklig och ej hade något inre skäl för sig.» — I själva verket var den kommunala rösträttsreformen av 1907 endast ett lockbete, som högern satte ut, och innebar knappast något annat än bortkastandet av ett röstöverskott, som man gott kunde offra för att ändå i det stora hela fortfarande sitta inne med makten.</w:t>
        <w:br/>
        <w:br/>
        <w:t>Det verkar därför rent av löjligt, då utskottet I sernnen "och talar om, att det även finnas sådana, som tycka, att man släppte efter för mycket eller att man gick för långt redan vid 1907 års rösträttsreform. Att man kan våga komma med en sådan invändning, då man vet, att inget annat land i världen med kommunal självstyrelse har en så orimlig röstskala som vi, det visar blott, huru litet man ännu skattar människovärdet och medborgarrätten bland våra värsta reaktionärer i första kammaren, vilka tydligen här varit framme och dikterat nämnda sats.</w:t>
        <w:br/>
        <w:br/>
        <w:t>Utskottet söker vidare göra gällande, att den kommunala förvaltning, som är grundad på nuvarande rösträttsbestämmelser, icke har misslyckats i att befordra en i stort sett framgångsrik självstyrelse. Ja, det beror väl på, vad man menar med framgångsrik och för vilka den varit detta. Nog har den i regel varit det för storpamparna inom de olika kommunerna</w:t>
        <w:br/>
        <w:br/>
        <w:t>i så måtto, att de lyckats tillgodose sina egna speciella klassin- RES, men det skulle inte alls vara svårt att framvisa hundratals, ja tusentals exempel på, att just genom den makt, den 40-gradiga skalan giver åt de förmögna inom kommunen, sådana beslut fattats, som varit till skada och förfång för det stora flertalet inom densamma, eller i varje fall icke varit ägnade att tillgodose detta flertals berättigade intressen.</w:t>
        <w:br/>
        <w:br/>
        <w:t>Jag erkänner villigt, att intresset för kommunernas framåtskridande och över huvud taget för kommunala angelägenheter icke minst på senaste tiden varit i tilltagande såsom en helt naturlig följd av 1907 års rösträttsreform, men denna omständighet bör ju ytterligare vara ett skäl att göra detta intresse fullt levande genom att giva kommunens samtliga medlemmar den</w:t>
        <w:br/>
        <w:br/>
        <w:t>sig såsom tiondels eller tjugondels människor, såsom nu är förhållandet, och vilket icke är ägnat att skapa en till det helas bästa samverkande samhällsanda.</w:t>
        <w:br/>
        <w:br/>
        <w:t>Slutligen anför utskottet det skäl, som alltid anförts och alltid kommer att resas från högerhåll, så snart det blir tal om en begränsning av den kommunala rösträtten, nämligen detta, att den skulle komma att rubba grunderna för första kammarens sammansättning. Jag vill då hänvisa till, vad jag anfört i min reservation angående denna direkt politiska sida av frågan, och vill blott ytterligare kraftigt understryka, att just rubbandet av dessa grunder för att därmed åstadkomma en demokratisering av första kammaren är för oss ett av de viktigaste skälen till att vi kräva slopandet av den 40-gradiga skalan.</w:t>
        <w:br/>
        <w:br/>
        <w:t>Jag tror, att en utveckling i denna riktning och på den av oss sålunda anvisade vägen skall visa sig vara den bästa och ändamålsenligaste. Men jag tror också, att om högern och enkannerligen dess majoritet i första kammaren allt framdeles kommer att resa ett oresonligt motstånd beträffande en genomgripande kommunal rösträttsreform, och grundar detta huvudsakligen på dess samband med första kammarens sammansättning, då skall slutligen kravet på denna kammares avskaffande växa sig så starkt i vårt land, att den, hur mäktig den än för närvarande synes vara, dock icke skall visa sig ha nog makt att stå emot denna opinion. För dem, som dock anse, att ett tvåkammarsystem har sitt berättigande, kunde det kanske därför vara skäl i att taga under övervägande, om det ändå inte vore klokast att på den väg vi anvisat, åstadkomma en demokratisering av första kammaren och därmed bana väg för ett verkligt framstegsarbete i vårt land till gagn och båtnad för hela vårt folk.</w:t>
        <w:br/>
        <w:br/>
        <w:t>Det talas så ofta om, och man gör det icke minst i dessa dagar under den rådande allvarstyngda situationen, att alla sam. hällsklasser böra känna sig solidariska med varandra och enigt slå vakt kring vårt lands frihet och självständighet. Jag är förvissad om, att alla vilja vara med härom, men då kräver också den enklaste rättvisa, att alla dessa tusenden i vårt land, som nu ha allt för litet, ja, i många fall alls intet att säga till om i allmänna angelägenheter, äntligen en gång erhålla denna sin rätt fullt ut. Först då kunna de också känna sig fullt solidariska med sitt land och sitt folk.</w:t>
        <w:br/>
        <w:br/>
        <w:t>Då jag anser, att tiden nu är inne att på allvar taga upp denna fråga och föra den till en slutgiltig lösning, så att alla våra medborgare i kommunerna kunna känna sig likställda och ha samma inflytande i kommunens angelägenheter, vill jag, herr talman, med hänvisning till de skäl, jag anfört i min motion och i min reservation, yrka bifall till denna min reservation.</w:t>
      </w:r>
    </w:p>
    <w:p>
      <w:pPr>
        <w:pStyle w:val="Heading2"/>
      </w:pPr>
      <w:r>
        <w:t>2. Nils Eden (Liberala riksdagspartiet, man)</w:t>
      </w:r>
    </w:p>
    <w:p>
      <w:r>
        <w:rPr>
          <w:b w:val="0"/>
        </w:rPr>
        <w:t xml:space="preserve">Herr talman! Vid den nu föredra na punk- Om den "komten av konstitutionsutskottets utlåtande har herr Waldén yrmunala röstkat, »att riksdagen i skrivelse till Kungl. Maj:t ville an- RR BÄ hålla, det Kungl. Maj:t måtte låta utarbeta och för rike (Forts) dagen framlägga förslag till sådana ändringar i nu gällande i Stockholm, liksom ock i förordningen om kyrkostämma samt kyrkoråd och skolråd, att den kommunala rösträtten kommer att byggas på grundval av allmän och lika rösträtt för såväl män som </w:t>
      </w:r>
      <w:r>
        <w:rPr>
          <w:b/>
        </w:rPr>
        <w:t>kvinnor¹</w:t>
      </w:r>
      <w:r>
        <w:rPr>
          <w:b w:val="0"/>
        </w:rPr>
        <w:t>.» |</w:t>
        <w:br/>
        <w:br/>
        <w:t xml:space="preserve">Det är skäl att påpeka, att i detta yrkande ligger någonting väsentligt annat och mera än i de synpunkter, som motianären huvudsakligen uppehöll sig vid i sitt anförande. Motionären har nämligen i detta anförande framför allt sysselsatt sig med orättvisan och ohållbarheten av den nuvarande 40-gradiga röstskalan. Men det är en sak, huruvida en revision, eventuellt ett upphävande av denna 40-gradiga röstskala kan komma i fråga med bibehållande av själva villkoret för rösträtt, nämligen att vederbörande skall vara skattepliktig i kommunen, och en helt annan sak är det, att, såsom motionären gjort, i sitt yrkande, begära allmän och lika kommunal rösträtt för både män och </w:t>
      </w:r>
      <w:r>
        <w:rPr>
          <w:b/>
        </w:rPr>
        <w:t>kvinnor¹</w:t>
      </w:r>
      <w:r>
        <w:rPr>
          <w:b w:val="0"/>
        </w:rPr>
        <w:t xml:space="preserve"> oberoende av om vederbörande äro skattepliktiga i kommurnen eller icke. Det är i fråga om det nu föredragna yrkandet i denna långt gående form, som jag för min del kan fullt instämma med utskottets hemställan. Jag måste nämligen säga, att det synes mig icke förefinnas någon förutsättning för att utsträcka den kommunala rösträtten även till dem, som icke ,på något sätt bidraga till de kommunala bördornas bärande. Motionären har visserligen i detta stycke åberopat sig på erfarenheter från utlandet. Men det är att märka, att även i länder med mycket demokratisk ordning det ingalunda är regel, att den kommunala rösträtten är fullt allmän, utan tvärtom ett undantag.</w:t>
        <w:br/>
        <w:br/>
        <w:t>Vad åter angår frågan om den nuvarande 40-gradiga skalans avskaffande, så torde jag få tillfälle återkomma till den saken i nästa punkt.</w:t>
        <w:br/>
        <w:br/>
        <w:t>Herr talman, jag yrkar här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1283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