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1316</w:t>
      </w:r>
    </w:p>
    <w:p>
      <w:r>
        <w:rPr>
          <w:b/>
        </w:rPr>
        <w:t xml:space="preserve">Datum: </w:t>
      </w:r>
      <w:r>
        <w:t>1916-03-15</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Fredrik Vilhelm Thorsson (Socialdemokraterna, man)</w:t>
      </w:r>
    </w:p>
    <w:p>
      <w:r>
        <w:rPr>
          <w:b w:val="0"/>
        </w:rPr>
        <w:t>Herr talman, mina herrar! Den föregående talaren tycktes vilja lägga denna fråga mycket enkelt och endast yrka avslag på densamma. Det är visserligen sant, att den varit föremål för överläggning i riksdagens båda kamrar synnerligen ingående under flera år med det resultatet, att den ena meningsriktningen avslagit den och den andra bifallit densamma.</w:t>
        <w:br/>
        <w:br/>
        <w:t>Det vill ändå förefalla mig, som om det icke i längden kan få fortsätta på detta sätt, att man beträffande en fråga, för vilken så stora massor av landets medborgare hysa ett så livligt intresse för att få densamma löst, gång på gång bara skall gardera sig bakom det enkla ordet: »Det här kunna vi icke vara</w:t>
        <w:br/>
        <w:br/>
        <w:t>med om.» Den deputation, som rest hit från landets olika delar Ang. bränni syfte att inför statsmakterna — såväl konung och regering SOM CR sikesddar riksdag — framlägga sina önskemål, har vid detta sitt uppdrag, ”,ranande. det ha vi nog alla en känsla av, varit besjälad av en livlig Öön- — (Forts) skan, att detta ärende skulle vid dess behandling i representationen röna ett något annat mottagande än endast ett schematiskt avslagsyrkande å ena sidan och ett kort bifallsyrkande å den andra.</w:t>
        <w:br/>
        <w:br/>
        <w:t>Det kan icke vara hälsosamt, att en fråga som denna skall " på detta sätt år efter år fördröjas. Om jag icke är allt för illa underrättad, så tycks det vara så, att medkammaren med större majoritet denna gång har avslagit föreliggande ärende än vid föregående tillfällen, det varit uppe på riksdagens bord. Detta borde åtminstone mana alla, som äro intresserade för nykterhetsspörsmålet, att med kraft och energi vid de förestående landstingsmannavalen ge det svar som egentligen erfordras på en sådan åtgärd i landets viktigaste fråga.</w:t>
        <w:br/>
        <w:br/>
        <w:t xml:space="preserve">I vår riksdagsgrupp är det ju icke mindre än 85 90 av dess ledamöter, som är livligt intresserad av, att genom det lokala vetot den verkliga folkmeningen skall få göra sig gällande i de olika kommunerna, varigenom alla till myndig ålder komna män och </w:t>
      </w:r>
      <w:r>
        <w:rPr>
          <w:b/>
        </w:rPr>
        <w:t>kvinnor¹</w:t>
      </w:r>
      <w:r>
        <w:rPr>
          <w:b w:val="0"/>
        </w:rPr>
        <w:t xml:space="preserve"> skola, oberoende av sin ekonomiska ställning, få lov att avge sitt votum i en fråga, som så djupt ingriper i deras hushållning. Jag tror, att jag icke gör mig skyldig till någon överdrift, när jag säger, att vi i vårt parti med livligt intresse önska, att denna fråga måtte så lösas i andra kammaren, att det blir en tillräckligt kraftig fingervisning åt första kammaren att icke längre fortsätta med sin nej-politik.</w:t>
        <w:br/>
        <w:br/>
        <w:t>Med dessa enkla ord ber jag få till kammarens protokoll antecknat, att jag, i full överensstämmelse med den uppfattning, som vårt parti hyser och som av vår grupps ordförande uttalades till de olika deputationer, som uppvaktade oss, vill önska, att andra kammaren måtte så enhälligt som möjligt sluta sig till det föreliggande förslaget, till vars nu föredragna paragraf jag 'ber att få yrka bifall.</w:t>
      </w:r>
    </w:p>
    <w:p>
      <w:pPr>
        <w:pStyle w:val="Heading2"/>
      </w:pPr>
      <w:r>
        <w:t>2. Axel Rune (Frisinnade folkpartiet, man)</w:t>
      </w:r>
    </w:p>
    <w:p>
      <w:r>
        <w:rPr>
          <w:b w:val="0"/>
        </w:rPr>
        <w:t>Herr talman, mina herrar! Denna fråga ligger väl så, att de förslag, som man egentligen har att tänka på, äro utskottets förslag å ena sidan och herr von Hofstens förslag å andra sidan. Nu nämnde ju herr von Hofsten, att vi haft dessa förslag mot varandra förut här i kammaren, och att det därför vore onödigt att närmare ingå på desamma. Det tycker jag i viss mån kan vara klokt resonerat. Jag vill därför icke gå i detalj för att diskutera herr von Hofstens förslag.</w:t>
        <w:br/>
        <w:br/>
        <w:t>Jag vill bara fastslå och erinra om, vad jag för min del för övrigt tar för givet, att nästan hela kammaren vet och kommer ihåg, nämligen att herr von Hofstens förslag till nykterhetsfrågans lösning egentligen är en del paragrafer, som alla kunna se något så när bra ut på papperet, men som, när det gäller en</w:t>
        <w:br/>
        <w:br/>
        <w:t>verklig nykterhetsreform, äro ungefär av noll och intet värde. Något vidare behöver jag icke säga, och jag tar för givet, att denna åsikt icke blir emotsagd 1 denna kammare.</w:t>
        <w:br/>
        <w:br/>
        <w:t>Det andra förslaget, nämligen utskottets förslag, grundar sig, som herrarna veta, på nykterhetskommitténs förslag. Det innehåller en nykterhetsreform väsentligen sådan, som den stora majoriteten av svenska folket önskar sig den. Jag vill också säga, att en stor del av nykterhetsivrarna inom högerpartiet vill nog även gärna vara med om detta förslag. Jag vill åtminstone säga så mycket, att jag har frågat en och annan: »Varför vill ni icke vara med om den nykterhetsreform, som vi anse vara riktig?» — »Ja, den går icke i första kammaren.» Jag tror, att frågan ligger så, att om nykterhetsfolkets representanter inom högerpartiet verkligen säga ifrån ordentligt inom sitt parti, att detta icke längre går för sig, att de icke vilja vara med om att låtsa vilja en effektiv nykterhetsreform och ändå rösta emot lokala vetot, så tror jag, att det skulle bli en helt annan uppfattning inom högerledningen i denna fråga.</w:t>
        <w:br/>
        <w:br/>
        <w:t>Jag, vill minnas, att herr Trygger i första kammaren vid något tillfälle sade, att den för närvarande är vår största inre politiska fråga. Under sådana förhållanden skulle det vara intressant att just från högsta ledningens sida inom högerpartiet här i kammaren få höra de skäl, som tala för, att det är omöjligt att gå med på lokala vetot. Det kan väl icke vara sant, som jag hörde i första kammaren av en mycket from ledamot, som sade, att de vågade icke vara med om lokala vetot därför, att man befarade, att om lokala vetot genomfördes, skulle här och var i bygderna inrättas krogar. Det kan väl ändå icke vara meningen från ansvarsfullt håll att hänga upp sig på den saken.</w:t>
        <w:br/>
        <w:br/>
        <w:t xml:space="preserve">Om man nu frågar sig, vad skälet är, varför man icke kan gå med på lokala vetot, så säger man, att det är en principfråga; man får icke vara med om att i något enda avseende ge sig in på den kommunala röstskalan, så att det skulle bli en man, en röst, och framförallt icke, att </w:t>
      </w:r>
      <w:r>
        <w:rPr>
          <w:b/>
        </w:rPr>
        <w:t>kvinnorna¹</w:t>
      </w:r>
      <w:r>
        <w:rPr>
          <w:b w:val="0"/>
        </w:rPr>
        <w:t xml:space="preserve"> skulle få rösta. Jag kan verkligen icke förstå i alla fall, att detta skulle ha någon inverkan på den kommunala rösträtten i övrigt. Om det är någon mening med den graderade skalan, så kan jag i alla fall icke förstå, hur man av den anledningen kommer till det resultatet, att man icke skulle kunna vara med om lokala vetot.</w:t>
        <w:br/>
        <w:br/>
        <w:t>Vad innebär en graderad skala för den kommunala rösträtten? Jo, den innebär, tar jag för givet, den principen, att de personer, som skulle vara mest intresserade av kommunens affärer och som få skatta mest till kommunen, skulle på grund därav också ha mera att säga. Jag vill nu för min del säga, att jag icke tror, att det ligger någon rättvisa i detta, ej heller tror jag, det är klokt och nödvändigt att ha denna kommunala röstskala över huvud taget. Men hur ställer det sig, när det blir fråga om en röstning angående lokala vetot? Då ställer det sig nog så, som vi ju talat om mer än en gång, att de, som ha</w:t>
        <w:br/>
        <w:br/>
        <w:t>minsta röstetalet enligt de kommunala röstegrunderna, äro nog Ang. brännde, som äro mest intresserade av, huruvida en krog eller sprit- MM ölhondelne försäljning skall komma till stånd inom kommunen eller icke. ordnande. Det finnes intet tvivel om, att de ekonomiskt svagast ställda inom — (Forts.) en kommun och de, som sålunda ha minsta antalet röster, när</w:t>
        <w:br/>
        <w:br/>
        <w:t>det gäller att avgöra kommunens angelägenheter, äro de, som äro</w:t>
        <w:br/>
        <w:br/>
        <w:t>mest intresserade av frågan, huruvida en krog skall inrättas i samhället eller icke.</w:t>
        <w:br/>
        <w:br/>
        <w:t>Skulle man sålunda draga ut konsekvensen av denna princip, som jag nyss antydde, så skulle det naturligtvis vara den, att ju mindre ekonomisk styrka en person har, ju mindre han sålundi betalar i skatt till kommunen, desto större röstetal skulle han ha i det avseende, varom nu är fråga.</w:t>
        <w:br/>
        <w:br/>
        <w:t xml:space="preserve">Och </w:t>
      </w:r>
      <w:r>
        <w:rPr>
          <w:b/>
        </w:rPr>
        <w:t>kvinnorna¹</w:t>
      </w:r>
      <w:r>
        <w:rPr>
          <w:b w:val="0"/>
        </w:rPr>
        <w:t xml:space="preserve">, varför skulle de icke få vara med? Jag tar för givet, att ingen här i kammaren vill bestrida, att </w:t>
      </w:r>
      <w:r>
        <w:rPr>
          <w:b/>
        </w:rPr>
        <w:t>kvinnorna¹</w:t>
      </w:r>
      <w:r>
        <w:rPr>
          <w:b w:val="0"/>
        </w:rPr>
        <w:t xml:space="preserve"> faktiskt äro de, som riskera mest genom att en krog eller ett spritförsäljningsställe kommer till stånd inom en kommun. Det är tämligen säkert, att om en person, särskilt om han befinner sig i små omständigheter, hänger sig åt dryckenskapslasten, detta närmast går ut över </w:t>
      </w:r>
      <w:r>
        <w:rPr>
          <w:b/>
        </w:rPr>
        <w:t>hustrun²</w:t>
      </w:r>
      <w:r>
        <w:rPr>
          <w:b w:val="0"/>
        </w:rPr>
        <w:t xml:space="preserve"> och familjen eller anhöriga i övrigt, som han möjligen har att försörja. Det är sålunda uppenbart, att det icke kan anföras något enda bärande skäl till att kravet på det lokala vetot nödvändigt skulle behöva tvinga nykterhetsvännerna inom högern att icke vara med på det förslag, som utskottet framlagt. Och det skulle verkligen vara intressant att från ledande håll inom högerpartiet få höra, om man kan vilja göra gällande, att någon som helst risk eller olycka skulle uppstå därigenom, att utskänkningsrättigheter eller spritförsäljningsrättigheter icke skulle kunna komma till stånd inom en SNI annat än i överensstämmelse med det lokala vetots regler.</w:t>
        <w:br/>
        <w:br/>
        <w:t>Nu säger man också, att det är så beklagligt, att nykterhetsfrågan har gjorts till en partifråga. Ja, mina herrar, vem är det, som har gjort den till en partifråga, om man nu skall anse, att det är berättigat att säga, att den har gjorts till en partifråga. Såvitt jag vet, väcktes förslaget om det lokala vetot, utan att det från begynnelsen var något parti såsom sådant, som stod bakom. Sedan har det verkligen gått så, att ett par partier ha gjort sig solidariska med detta krav och satt det på sitt program. Och det är ju rätt naturligt, då folkmeningen i landet verkligen är för saken. Högerpartiet däremot har ansett, att det icke kan vara med härom, eller, jag skulle vilja påstå, att egentligen är det de ledande inom höger artiet, som ha sagt: nej, vi anse detta icke lämpligt, och därinsd får det vara. Och därmed vill man på vanligt sätt avsluta allt resonemang om den saken. Jag frågar: vem är det, som har gjort detta till en partifråga? Är det högerpartiet eller är det vänstern? Är det de, som ansett, att det lokala vetot är rättvist och riktigt och som bakom sig ha minst tre fjärdedelar, kan man säga, av lan-</w:t>
        <w:br/>
        <w:br/>
        <w:t>dets valmän, eller är det de, som föresatt sig, att begagna en tillfällig majoritet i första kammaren för att, om jag så får säga, absolut hindra frågans lösning? Ja, mina herrar, jag kan icke se annat, än att, om denna fråga har gjorts till en partifråga, så är det högerpartiet och dess ledare, som ha gjort den och velat göra den till en partifråga. .</w:t>
        <w:br/>
        <w:br/>
        <w:t xml:space="preserve">Det har ju gått så långt, mina herrar, att de deputationer, som i dessa dagar ha uppvaktat dem, som makten hava, för att begära avseende å nykterhetsfolkets krav, mötts först och främst naturligtvis med ett uttalande om sympati för alla nykterhetssträvanden, vidare med ett påstående, som jag ungefär skulle kunna tolka så här: ja, laga så, att ni hjälpa er själva, så skola vi också hjälpa er; laga så, att det blir enighet om saken, så skola icke heller vi ha någonting emot den. Men så har man naturligtvis slutligen icke kunnat underlåta att samtidigt säga, att det är mycket ledsamt, att denna fråga gjorts till en partifråga, och att det ju vore utmärkt, om den icke vore någon partifråga utan alla vore ense om den. Jag får verkligen säga, att detta är en mycket mager tröst att bjuda de personer, som kommit hit upp i fullkomligt oegennyttigt syfte för att framlägga saken för de mäktiga till bedömande och som bakom sig ha hundratusenden och åter hundratusenden av landets medborgare, män och </w:t>
      </w:r>
      <w:r>
        <w:rPr>
          <w:b/>
        </w:rPr>
        <w:t>kvinnor¹</w:t>
      </w:r>
      <w:r>
        <w:rPr>
          <w:b w:val="0"/>
        </w:rPr>
        <w:t>.</w:t>
        <w:br/>
        <w:br/>
        <w:t>Jag kan icke underlåta att här läsa upp ett par uttalanden, som nyligen förekommit rörande denna fråga och som jag tycker äro rätt belysande och rätt intressanta. Jag antar, att debatten här i kammaren icke blir så lång som i första kammaren, och vi kunna ju därför roa oss med att läsa upp några små uttalanden, som kunna ha sitt lilla pikanteri. Vad jag först skulle vilja läsa upp är ett uttalande av min biskop, biskop Personne i Linköping, som han gjorde vid en nykterhetskurs i Vimmerby härom dagen. Uttalandet har redan blivit uppläst i första kammaren, men då jag icke är säker på att alla ledamöter här i kammaren voro närvarande och hörde detta trevliga uttalande, så skall jag be att få uppläsa vad biskop Personne anser om nykterhetsfrågan för tillfället. — Ja, mina herrar, jag ser nu, att jag icke har detta papper med mig, och då får jag ju avstå därifrån. Jag skall i stället be att få rekommendera herrarna att läsa det i första kammarens protokoll. Det är utmärkt roligt att läsa det. — Ja, nu skall jag dröja, så att herrarna få skratta ut, ty det var ju något mycket lustigt, att jag skulle taga miste på papperen. —</w:t>
        <w:br/>
        <w:br/>
        <w:t>Emellertid, för att visa, hur man ute i bygderna ser på partiförhållandena i denna sak, ber jag att få läsa upp en liten insändare, som stod i högertidningen hemma i min stad här om dagen. Den är skriven av en präst, som heter Ahlberg, och lyder så här: »Till Allm. valmansförbundets i Norra Kalmar län styrelse. Sedan nu den fastställda listan för årets landstingsmannaval för södra Tjust föreligger klar, får jag säga: jag känner mig besviken såsom mnykterhetsvän, emedan intet namn uppförts å listan, som gjort sig känt såsom utpräglat nykterhetsvänligt.</w:t>
        <w:br/>
        <w:br/>
        <w:t>Varför skall man nödvändigt driva alla nykterhetsvänner till vänstern? Det är oklokt och, vad mera är, det är orätt. Jag, och alldeles säkert många högermän med mig, önska nu, sedan försvarsfrågan lyckligt lösts, se, att ett energiskt och effektivt lagstiftningsarbete kommer till stånd mot rusdryckseländet — denna källa till fördärv för vårt folk, vilken vi aldrig ett ögonblick för tidigt kunna befrias ifrån.</w:t>
        <w:br/>
        <w:br/>
        <w:t xml:space="preserve">Därför, då nu vänstern gav med sig i försvarsfrågan, bör, enligt min mening, högern ge med sig i nykterhetsfrågan, så att vi kunna få landet ”torrlagt'. Och vart komma vi i den vägen med s. k. "kommunalt rusdrycksförbud', då ju de unga och </w:t>
      </w:r>
      <w:r>
        <w:rPr>
          <w:b/>
        </w:rPr>
        <w:t>kvinnorna¹</w:t>
      </w:r>
      <w:r>
        <w:rPr>
          <w:b w:val="0"/>
        </w:rPr>
        <w:t xml:space="preserve"> i regel icke ha något att säga till om på en kommunalstämma. Jag har själv sorgliga erfarenheter av, huru just de senila och för ädel hänförelses makt fullkomligt oemottagliga elementen på kommunalstämmorna väga tyngst...»</w:t>
        <w:br/>
        <w:br/>
        <w:t>Denne man skriver sig för högerman och ledamot av Allmänna valmansförbundet och nämner, att han alltid röstat med högern.</w:t>
        <w:br/>
        <w:br/>
        <w:t>Jag har, mina herrar, velat anföra detta för att visa, att det verkligen förhåller sig så ute i landet, att en hel del högermän undra på vad de representanter för nykterhetsfolket, som tillhöra det partiet, kunna ha för anledning att icke sätta in alla sina krafter för att få nykterhetsfrågan löst. Här skyller det ena partiet på det andra. Högerpartiet säger, att det är vänsterns fel, att frågan icke blir löst, därför att vänstern icke vill släppa det lokala vetot, och vänstern pekar på den stora folkmeningen i landet och anser, att det icke är någon som helst risk förbunden med det lokala vetot. Och jag vågar verkligen också påstå, mina herrar, att det förhåller sig så. Ingen kan väl stå upp här i kammaren och på verkligt allvar förklara, att man riskerar något genom att antaga förslaget om lokalt veto. Jag skulle vilja höra, det säger jag ännu en gång, de skäl, som göra, att nykterhetsvännerna inom högerpartiet omöjligen kunna i detta fall gå med nykterhetsvännerna inom vänsterpartierna. Jag tror, att det, om frågan icke blir löst, kommer att visa sig vid nästa val, särskilt i orter — jag tänker nu närmast på Småland — där nykterhetsvännerna äro ytterligt talrikt representerade, att nykterhetsvännerna absolut komma att fordra en ordentlig deklaration av sina riksdagsmannakandidater, de må tillhöra vänstern eller högern, att de gå med på det lokala vetot.</w:t>
        <w:br/>
        <w:br/>
        <w:t>Herr talman! Jag tror, att i detta fall står ingen, som verkligen vill befrämja en ordentlig nykterhetsreform och en ordentlig nykterhetslagstiftning här 1 landet, till svars med att frågan längre förhalas. Jag hoppas, att denna kammare kommer att med mycket stor enhällighet uttala sig för förslaget om lokalt veto.</w:t>
        <w:br/>
        <w:br/>
        <w:t>Jag ber, herr talman, att få yrka bifall till den föredragna paragrafen.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1316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