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254</w:t>
      </w:r>
    </w:p>
    <w:p>
      <w:r>
        <w:rPr>
          <w:b/>
        </w:rPr>
        <w:t xml:space="preserve">Datum: </w:t>
      </w:r>
      <w:r>
        <w:t>1916-06-03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Samuel Clason (Första kammarens nationella parti, man)</w:t>
      </w:r>
    </w:p>
    <w:p>
      <w:r>
        <w:rPr>
          <w:b w:val="0"/>
        </w:rPr>
        <w:t>Det föreliggande betänkandet behandlar, som kammaren behagade finna, dels frågor om den kommunala rösträtten i vanlig bemärkelse, dels frågor rörande landsting. De förra beröras av klämmarna 1:0), 3:0)—4:0) samt 7:0) i betänkandet; frågorna rörande landsting beröras av de övriga klämmarna. Inom utskottet ha särskilt de förra frågorna behandlats under ett och jag skall be att få göra detta även nu.</w:t>
        <w:br/>
        <w:br/>
        <w:t>Det gemensamma för alla de framlagda förslagen är ju, att de avse förändringar i den nu bestående anordningen av den kommunala rösträtten. Vi reservanter ha motsatt oss dessa ändringar, och våra skäl kunna sammanfattas i två huvudgrupper.</w:t>
        <w:br/>
        <w:br/>
        <w:t>Den första gruppen av skäl betingas av hänsyn till kommunernas egen förvaltning. Vi anse det icke tillrådligt att i den nuvarande anordningen vidtaga de här föreslagna ändringarna, därför att vi mena, att rättigheter och skyldigheter inom kommunerna böra stå i ett sådant förhållande till varandra, att icke den alldeles övervägande delen av rättigheter faller på ett håll, men skyldigheterna på ett annat. Den stora reformen av 1907—1909 har i det hänseendet från tidigare lagstiftning behållit den grundsatsen, att den skattskyldige har rätt att deltaga i kommmnala avgöranden på de håll, där han är skattskyldig. Vi vilja icke vara med om någon ändring därutinnan</w:t>
        <w:br/>
        <w:br/>
        <w:t>och kunna därför icke tillstyrka, vare sig att juridiska personer icke skulle ha rösträtt eller att den enskildes rösträtt skulle inskränkas till den kommun, där han är mantalsskriven, även om han är skattskyldig i flera kommwmner, eller att den, som är sjuk eller på annat sätt förhindrad att närvara vid kommmunala avgöranden, icke skall få avgiva sin röst genom fullmakt. Vi ha således på denna grund avstyrkt såväl det liberala som det socialdemokratiska författningsförslaget, vilka förslag beröras i punkt 1:0) och delvis i punkt 7:0) av utskottets betänkande.</w:t>
        <w:br/>
        <w:br/>
        <w:t>Till samma grupp hör även punkt 2:0), som vill begränsa rösträtten vid landstingsmannaval till den kommmn, där vederbörande är mantalsskiven. Även det strider mot principen om rätt för den skattskyldige att i kommunala frågor rösta, där han är skattskyldig; ty vi räkna härvid landstinget såsom en kommwunal representation.</w:t>
        <w:br/>
        <w:br/>
        <w:t>Vi anse vidare, att samma reform av 1907—1909 har gått tillräckligt långt i tillmötesgående mot de lägst beskattade. Ser man på de statistiska uppgifter, som äro tillgängliga och av vilka vi fogat några exempel vid vår reservation, skall man finna, att överallt de lägst beskattade redan nu ha ett ganska stort inflytande i sina kommuner. De siffror, vi ha bifogat, visa också vad det skulle betyda att acceptera det liberala kravet om lika rösträtt. Det skulle betyda, att inom de undersökta kommunerna de, som betala från 4 till 18 procent av skatterna skulle kunna överrösta alla de andra, dem som betala mellan 81 och 96 procent av skatterna. Detta finna vi icke rimligt. Och när vi ansett en ändring därutinnan icke tillrådlig, se vi därvid icke på iden ena eller den andra gruppens av kommuninvånare intressen utan vi se på kommunen i dess helhet. Ty vi äro övertygade, att det för kommunernas sunda ekonomi är av vikt, att man icke vidtager sådana förändringar. Vi äro övertygade, att sådana förändringar i längden skulle komma att lända kommunerna i deras helhet till skada, så pass obegränsad som i vårt land, i motsats till åtskilliga andra länder, den kommunala beskattningsrätten är.</w:t>
        <w:br/>
        <w:br/>
        <w:t>Det kan ju även erinras därom, att förslagsställarna icke alls påvisat, att de nuvarande rösträttsförhållandena skulle ha länt kommunerna till någon skada. Jag tror tvärtom, att man måste erkänna, att det försiggått en ganska rik utveckling på det kommunala området i olika avseenden, även och kanske icke minst på senare tider.</w:t>
        <w:br/>
        <w:br/>
        <w:t>Vi ha således på dessa grunder icke kunnat tillstyrka skrivelseförslaget i punkt 4:0) om den graderade skalans avskaffande. Jag vill dessutom i förbigående erinra om en otydlighet i detta skrivelseförslags avfattning. Om herrarna behaga se på förslaget å sid. 32, finna herrarna, att det — sedan där talats om den graderade skalan — slutar med att man skall skriva och begära en utredning och förslag till »de ändringar i övrigt i nämnda författningar, som i anslutning till vad i motionerna anförts, anses böra i sammanhang härmed komma till stånd». Går man sedan till motionerna, upptagas i dessa åtskilliga önskemål, som icke röra den graderade skalan: men sist sluta motionerna på detta sätt (det står på sid. 19): »T vad mån sistberörda tvenne frågor stå i så nära sammanhang med den</w:t>
        <w:br/>
        <w:br/>
        <w:t>Om upphävanegentliga kommunala rösträttsfrågan, att de ovillkorligen böra förde av komhindas med denna, skola vi för närvarande lämna öppet». Det vill</w:t>
        <w:br/>
        <w:br/>
        <w:t>att man i motionerna lämnar öppet, vad som skall tagas med i utredningen. Nu äro ju svävande skrivelser icke så alldeles ovanliga; men så svävande, som denna skulle bliva, tror jag ändå knappast någonsin ha blivit godkända, i varje fall icke i denna kammare och allra minst i en så vidktig fråga.</w:t>
        <w:br/>
        <w:br/>
        <w:t>Vårt andra huvudskäl hänför sig till den kommunala rösträttens egenskap att vara grundläggande för första kammarens bildande. Om man läser igenom den liberala motionen och utskottsmajoritetens motivering. skall man finna, att man där så gott som totalt förbigått detta problem. Man låtsar knappast ens om att det existerar. Annorledes resonerade man emellertid på sin tid vid vår nuvarande riksdagsordnings tillkomst. Det påpekades i motiven för densamma såsom en av grunderna för karaktärsskillnaden mellan båda kamrarna, att »vid val av landsting rösterna beräknas efter skatt». Det uppräknades också åtskilliga andra moment som bidragande till denna karaktärsskillnad: arvodeslöshet, valbarhetscensus o. s. Vv. Åtskilliga av dessa ha nu bortfallit. Så mycket viktigare är det enligt vår uppfattning att icke borttaga de kvarstående. Vid uppgörelsen 1907 —1909 bibehölls också, låt vara modifierad, som bekant en viss rösträttens gradering efter skattskyldigheten. Skulle den borttagas, skulle det, icke annat än jag kan se, faktiskt betyda införandet av ett slags enkammarsystem. Vi ha ingen lust för detta, och vi veta. att när vi hålla på denna kammares karaktärsskillnad gent emot medkammaren, vi även på denna punkt hävda intressen i samhället, som det är till hela samhällets, till landets gagn att hävda. Jag misstänker, att även våra mobståndare måste erkänna, att det icke så sällan händer både här i huset och ute i landet, att när medkammaren fattat ett beslut. man säger, stundom öppet, stundom i tysthet: »Det är dock väl, att detta beslut icke är bestämmande för hela riksdagens hållning.»</w:t>
        <w:br/>
        <w:br/>
        <w:t>Jag skulle kunna stanna här, ty med vad jag har sagt har jag i korthet angivet de viktigaste skälen för reservanternas ståndpunkt. Det kanske dock bör tilläggas ett par ord om punkt 3:0). Där föreslår utskottet en skrivelse om inskränkning i den tid. under vilken obetalda utskylder skola medföra förlust av kommunal rösträtt. För min del har jag icke kunnat vara med om den saken av huvudsakligen två skäl.</w:t>
        <w:br/>
        <w:br/>
        <w:t>Det ena är det nyss anförda allmänna skälet, att man icke bör vidtaga någon ändring i uppgörelsen av 1907—1909 och de då fastställda grunderna för den kommunala rösträtten. Men jag har också ett annat skäl. Det synes mig principiellt oriktigt. att så länge den allmänna preskriptionstiden i vårt land är tio år, staten skall ålägga kommunerna att ifråga om vissa av sina fordringar tillämpa en kortare preskriptionstid. Vilja kommunerna göra det på egen hand. är det det deras sak, men staten skall icke tvinga dem därtill. Den skall icke bidraga till att i de landsändar. där det råder den gamla goda sedan, att man alltid skall betala sina utskylder. denna skall</w:t>
        <w:br/>
        <w:br/>
        <w:t>efterträdas av en annan uppfattning, att det icke är så noga, om man Om upphävanicke betalar dem jämt och ständigt. Då kanske någon invänder: Ja, AR men det är icke meningen; enligt det skrivelseförslag, som här föreför bolag och ligger, vill man låta kommunerna ha kvar sina fordringar, men utan” omyndiga. att fordringsanspråket skall medföra förlust av den kommunala rösträt- = (Forts.) ten. Det skulle då betyda, att staten i alla fall så att säga tvinga kommunerna att ha två grupper kommunalt röstberättigade, dels sådana som i enlighet med den gamla goda seden betala alla sina utskylder, dels en annan grupp, som betalar dem endast under en kortare tid. Men detta är enligt min mening ett upphävande av den princip, som jag hyllar om ordentlig skattebetalning såsom villkor för rösträtten.</w:t>
        <w:br/>
        <w:br/>
        <w:t>För övrigt vill jag i förbigående påpeka den olikhet, som i denna punkt råder mellan liberalernas förslag och socialdemokraternas. Det liberala skrivelseförslaget stannar vid tre års betalning av utskylderna, det socialdemokratiska lagförslaget stannar vid bara ett år. och i sin motivering meddela de socialdemokratiska medlemmarna, att deras principiella ståndpunkt är, att det icke skall finnas något skattestreck alls. Ser man nu på den snabbhet, som liberalerna sedan 1914 ha ådagalagt för att ifråga om den lika rösträtten hinna fatt socialdemokraterna — ännu 1914 opponerade de sig som bekant mot den tanken — kan man måhända räkna ut, hur länge den nya gränsen skulle bli bestående, som det liberala partiet nu vill uppställa.</w:t>
        <w:br/>
        <w:br/>
        <w:t>Jag har härmed i korthet angivet reservanternas ståndpunkt till de flesta punkterna i förslaget, d. v. s. punkterna 1:0)—4:0) och i följd därav naturligtvis också punkt 7:0). Den utmynnar i fråga om punkterna 1:0)—4:0) i ett avslagsyrkande.</w:t>
        <w:br/>
        <w:br/>
        <w:t xml:space="preserve">Vad punkt 5:0) beträffar, som rör valbarhet för </w:t>
      </w:r>
      <w:r>
        <w:rPr>
          <w:b/>
        </w:rPr>
        <w:t>kvinna¹</w:t>
      </w:r>
      <w:r>
        <w:rPr>
          <w:b w:val="0"/>
        </w:rPr>
        <w:t xml:space="preserve"> till landsting, så har lotten där fallit på annat sätt i utskottet än i fråga om de första punkterna. Den synes mig i stort sett vara en konsekvensbestämmelse i anslutning till de föregående. Har man den ståndpunkt, som vi ha, att vi yrkat avslag på de föregående punkterna, blir naturligtvis följden. att vi yrka bifall till punkt 5:0), där utskottet biträtt vårt yrkande om avslag på det framställda ändringsförslaget.</w:t>
      </w:r>
    </w:p>
    <w:p>
      <w:pPr>
        <w:pStyle w:val="Heading2"/>
      </w:pPr>
      <w:r>
        <w:t>2. Mauritz Hellberg (Liberala riksdagspartiet, man)</w:t>
      </w:r>
    </w:p>
    <w:p>
      <w:r>
        <w:rPr>
          <w:b w:val="0"/>
        </w:rPr>
        <w:t xml:space="preserve">Herr talman! Det är ju givet, att i det betänkande, som här föreligger, uppmärksamheten inte i synnerligen hög grad kan dröja vid de mindre detaljyrkanden, som där äro framförda, utan strax och övervägande vänder sig till den stora frågan om en utjämning av den kommunala röstskalan. Jag skall därför inte heller upptaga till något bemötande de anmärkningar i småfrågorna, om jag så må uttrycka mig, som den förre talaren gjorde. Det kan ju rent i förbigående sägas, att det dock förefaller litet egendomligt, att resterande kommunala utskylder skola diskvalificera mycket längre, när det gäller kommunala val, än när det gäller politiska val, där som bekant en annan preskriptionstid är satt. Och vad </w:t>
      </w:r>
      <w:r>
        <w:rPr>
          <w:b/>
        </w:rPr>
        <w:t>kvinnans¹</w:t>
      </w:r>
      <w:r>
        <w:rPr>
          <w:b w:val="0"/>
        </w:rPr>
        <w:t xml:space="preserve"> valbarhet till landsting beträffar, så har förut framhållits, och</w:t>
        <w:br/>
        <w:br/>
        <w:t xml:space="preserve">det är någonting mycket påfallande, att i de stora städer, som intaga landstings ställning alltigenom, särskilt i fråga om val till första kammaren, </w:t>
      </w:r>
      <w:r>
        <w:rPr>
          <w:b/>
        </w:rPr>
        <w:t>kvinnorna¹</w:t>
      </w:r>
      <w:r>
        <w:rPr>
          <w:b w:val="0"/>
        </w:rPr>
        <w:t xml:space="preserve"> äro valberättigade; då är det ju ganska egendomligt, att de inte skola kunna vara det också till landstingen, som alldeles inte har mer maktpåliggande frågor att behandla, än vad de stora städernas stadsfullmäktige ha. Jag skall emellertid som sagt icke uppehålla mig vid dessa mer detaljerade frågor utan vända mig till den stora huvudfråga, som här föreligger: frågan om den lika kommunala rösträtten.</w:t>
        <w:br/>
        <w:br/>
        <w:t>När nu, som den föregående talaren har framhållit, det enligt hans uppfattning bör vara så, att de ekonomiskt starkare böra ha ett större inflytande inom det kommunala livet, måste jag ju erkänna, att han kan finna resonans härför i ett rätt allmänt populärt uppfattningssätt, som kunde uttryckas så, att »den som betalar mer, väl bör ha mer att säga till». Jag skulle vilja säga, att detta utgör ett exempel på penningens makt över tanken. Det är ju så överallt i det privata livet, att den som har pengar, han kan skaffa sig alla möjliga förmåner. Han får ett, som de flesta tycka, alldeles naturligt försteg framför andra människor. Så har det varit sedan urminnes tider också i kommunerna. Det finns en gammal tradition även där, att den som är förmögnare, han skall också där ha en företrädesställning framför andra.</w:t>
        <w:br/>
        <w:br/>
        <w:t>Vi minnas, hur det var i »den gamla goda tiden», när -— jag tror, att det var i ett femtiotal kommuner — en enda person kunde uppväga alla de övriga röstägande på grund av sin ekonomiska ställning. Den tidens höger tyckte, att detta var alldeles i sin ordning; åtminstone stod den under åratal emot de många försök som gjordes att få en förändring i detta avseende. Det var den tidens uppfattning, av att den som betalar mer, bör ha mer att säga till. Varför gav man efter på den punkten? Om denna uppfattning är riktig, varför vek man då undan? Varför införde man någonting i själva verket så godtyckligt som den 40-gradiga skalan? Den ger ju olika rösträtt endast upp till en inkomst av på landsbygden 15,500 kronor och i stad 11,500 kronor. All inkomst, som går däröver, likställes fulikomligt. Det är således en mycket stor skillnad mellan de små inkomsternas röster, men ingen egentlig skillnad mellan de högres. Detta är uppenbart en godtycklighet. Det är ingen fast och klar princip på någotsätt. Men man kände naturligtvis, att det ändå var något galet med den där uppfattningen, att det kommunala inflytandet skall gå efter taxering. Man kände, att kommunerna dock icke äro alldeles detsamma som ett aktiebolag, och därför vidtog man då denna jämförelsevis tillfälliga och principlösa begränsning.</w:t>
        <w:br/>
        <w:br/>
        <w:t>Men bolagstanken, som jag vill kalla den, upprätthölls i alla fall. Det ansågs angeläget, att de förmögnare, eller om man nu håller sig till partidelningens område, högern, borde ha så</w:t>
        <w:br/>
        <w:br/>
        <w:t xml:space="preserve">att säga aktiemajoriteten i komunnerna. Och det är sörjt där- Om upphävanför genom den ordning, som för närvarande består. de rid koma. Hur ställer sig nu detta i praktiken? Låt oss tänka oss "för bolag och ett konkret fall. Låt oss tänka oss en stad, där, såsom reomyndiga. geln är, de förmögnare bo i de centrala, väl tillgodosedda = (Forts) stadsdelarna, de mindre förmögna, de fattigare i utkanterna. Nu säga de, som bo i utkanterna till dem, som bo i de centrala stadsdelarna: »Varför skola våra gator vara så dåliga, så dammiga och så smutsiga? Varför skola inte vi kunna få belysning, likaväl som i de inre stadsdelarna? Varför skola inte vi kunna ha vattenledning utdragen hitut, så att våra </w:t>
      </w:r>
      <w:r>
        <w:rPr>
          <w:b/>
        </w:rPr>
        <w:t>kvinnor¹</w:t>
      </w:r>
      <w:r>
        <w:rPr>
          <w:b w:val="0"/>
        </w:rPr>
        <w:t xml:space="preserve"> slippa gå långa vägar i höstsmutsen för att skaffa vatten till hemmet?» — Ja, då svara de, som bo i de centrala delarna, att det blir för dyrt: »vi ha inte råd med det, och vi betala största delen av skatterna, därför böra vi kunna bestämma om den saken». — Vad skola nu de, som bo i utkanterna tänka om ett sådant svar? De måste väl fråga sig: »Är detta verkligen rätt? Det är visserligen sant, att de där inne betala större skatter, men de ha också så mycket större inkomster, att skattebetalningen för dem i själva verket är mycket lättare. Det gör dem i själva verket ingenting. De ha det bättre ställt på alla sätt och vis, de ha alla möjliga förmåner, som vi sakna, och även den förmånen, att skatten trycker dem mycket mindre. Men är det då rätt, att de, därför att de ha det så mycket bättre än vi andra, också därjämte skola de ha den förmånen, att de kunna bestämma allting i kommunen, bestämma också över våra förhållanden? Är det rätt, att vi skola stå faktiskt maktlösa gent emot deras övervälde ?» Naturligtvis är det icke alltid så, att framställningar från dessa mindre gynnade avvisas på det sätt, som jag nu har tänkt mig. Men det förekommer faktiskt inte så sällan även i verkligheten, och detta visar, synes det mig, att man här laborerar med ett radikalt fel i själva grunden för rättsfördelningen. Jag upprepar ännu en gång: kommunen är inte något bolag, kommunen är ett mänskligt samhälle, och ett sådant kan inte vid en viss kulturnivå tillfredsställande ordnas annat än på likställighetens grund. Medborgarnas gradering efter taxeringslängderna blir på längden odräglig. Nu är naturligtvis det jag här säger för konservatismens judar en förargelse och för dess greker en galenskap. De anse, atl, som den föregående talaren har framhållit, det skulle vara förenat med verkliga vådor för den kommunala förvaltningen, om maktförhållandena inom kommunerna omflyttades. Ja, detta är naturligtvis mycket lätt att säga, och det verkar ju alltid i viss mån avskräckande. Men låt oss även här se litet på verkligheten. Vi ha ju dock för närvarande åtskilliga kommuner i vårt land, i varje fall några, där de fruktansvärda socialisterna äro i majoritet. Ha herrarna hört, att det kommit något nödrop från dessa kommuner, för att det där är så illa ställt?</w:t>
        <w:br/>
        <w:br/>
        <w:t>några ojämnheter förekomme. Sådant är helt naturligt och det jämnar ut sig med tiden. Men i alla fall tror jag inte man kan säga, att det verkligen kan påvisas några sådana missförhållanden i dessa kommuner. Och det är också mycket naturligt, om man tänker närmare på saken. Ty samma intresse, att kommunerna skötas väl, finnes i själva verket för alla kommunens medlemmar. Det är inte något de förmögnares särintresse, utan det är allas intresse. Därest den kommunala hushållningen vanvårdas, träffa därmed följande högre skatter de mindre skattdragarna inte bara lika tungt utan åtskilligt tyngre än de förmögnare. För dem som stå vid existensgränsen, kan fem kronor vara mycket svårare att betala i skatt än 100 kronor för den som befinner sig uppe i välståndets regioner.</w:t>
        <w:br/>
        <w:br/>
        <w:t>I parentes anmärkt anser jag förresten visst inte, att mycket låga skatter alltid äro bevis på ett mycket sunt och gott kommunalt liv. Jag har erfarenhet av detta ur verkligheten. Jag känner ett stadssamhälle, där under den gamla regimen skatterna höllos mycket låga, men detta kunde ske, därför att utkanterna försummades totalt och man endast tänkte på de inre stadsdelarna. Sedan kom en ny ordning, och då måste man taga itu med de länge försumpade problem, som uppstått i de yttre stadsdelarna. Detta medförde en höjning av omkring 50 procent i kommunalutskylderna. Men enligt min mening är det kommunala livet mycket sundare där nu under den högre kommunalbeskattningen, än det var förut under den lägre.</w:t>
        <w:br/>
        <w:br/>
        <w:t>På tal om denna farhåga för att det skulle kunna uppstå vådliga konsekvenser av en utjämning av röstskalan, kan det ju också vara skäl att hänvisa till de överkommunala korporationer, om jag så må kalla landstingen, där vänsterpartierna ha övervikten. Det finns ju några sådana landsting. Kan man påvisa, att där vidtagits några åtgärder, som i minsta mån varit vådliga, jag skulle vilja till och med fråga mindre välbetänkta”? Jag tror inte, att man kan påstå det. Jag tillhör själv ett sådant landsting, och jag har från sedan föregående tid ledande personer inom detta landsting fått det vittnesbördet, att de inte kunna se annat än att landstingets angelägenheter skötas precis lika bra under den nya regimen som under den äldre, i vissa avseenden kanske till och med bättre.</w:t>
        <w:br/>
        <w:br/>
        <w:t>Dessa olycksprofetior om vad som skulle inträffa, därest även i vårt land liksom i andra länder den kommunala rösträtten gjordes lika, tror jag med respekt tillsägandes egentligen äro bara prat. Om reformen vore genomförd, skulle de konservativa förvånas över hur litet deras profetior ha slagit in, ifall de bara inte glömde bort att förvånas, därför att de så förvånande lätt finna sig tillrätta i de nya anordningar, som de förut ansett vara så samhällsvådliga.</w:t>
        <w:br/>
        <w:br/>
        <w:t>För övrigt, skulle det nu anses, att garantier vore nödvän-</w:t>
        <w:br/>
        <w:br/>
        <w:t>diga mot eventuell uppdrivning av beskattningen — farhågor, Om upphävansom jag anser vara alldeles ogrundade — så vore det ju mycket de av kommunal rösträtt</w:t>
        <w:br/>
        <w:br/>
        <w:t>lätt att införa några sådana bestämmelser, som exempelvis finnas för bolag och i Norge, att skattesatserna inte få höjas över en viss procent, omyndiga. efter vissa bestämda normer. Det är ju förresten — det vill (Forts) jag här i förbigående anmärka — nu inte alls fråga om att nå-</w:t>
        <w:br/>
        <w:br/>
        <w:t>got visst förslag skall antagas, utan bara om ett skrivelseförslag. Meningen är, att få denna stora och viktiga fråga utredd. Det</w:t>
        <w:br/>
        <w:br/>
        <w:t>skulle i alla fall dröja länge nog, innan den komme att bli löst.</w:t>
        <w:br/>
        <w:br/>
        <w:t>Emellertid är det, tror jag, inte egentligen bekymret om kommunerna, som är det stora motivet för högerns motstånd mot den lika kommunala rösträtten. Det verkliga motivet ligger nog i det andra moment, som den föregående talaren framhöll, nämligen den omständigheten, att den kommunala rösträtten utgör grundvalen för första kammarens sammansättning. Det gäller med andra ord de förmögnare klassernas politiska prerogativ. Därför avvisas varje förslag till en rubbning, om än så oskyldig, av den 40-gradiga skalan, till och med en så oskyldig sak som det lokala vetot. Och jag har ibland rent av förundrat mig över, hur det verkligen har varit möjligt att få denna skala upphävd vid prästval. Kanske beror det på att man ändå känt det som nästan skamligt, att penningen skulle råda över själarna även vid val av själasörjare. I alla händelser bildar denna lika rösträtt vid prästval liksom en liten söndagsledighet från grottetjänsten i vardagslag.</w:t>
        <w:br/>
        <w:br/>
        <w:t>Nu har det visats, att även om den lika kommunala rösträtten genomfördes den icke skulle vålla någon så synnerligen stor omstörtning. De siffror, som den förste talaren hänvisade till äro framlagda på sådant sätt, att de skola suggerera den föreställningen, att det kommer att bli ett fåtal av de lägsta röstgrupperna, som skulle avgöra alltsammans. I det praktiska livet vet man att saken ställer sig på helt annat sätt. Där går partidelningen fram över alla dessa raka ekonomiska linjer, och man ser exempelvis, att på landsbygden skillnaden i medelröstetalet mellan högern och socialdemokraterna inte är större än ungefär mellan 7,35 och 6 röster. Även under den lika rösträtten skulle högern säkerligen bli det starkaste partiet. Men den skulle förlora sin absoluta majoritet, som garanterar den nuvarande första kammarens sammansättning, och det är naturligtvis det, som det kommer an på. Och jag vet, att herrarne av majoriteten äro beslutna att till det yttersta försvara detta penningens primati vårt offentliga liv. Det har eljest här i kammaren ibland tällts stolta ord från högerns ledare, att hans parti icke skall frukta att taga upp kampen med de andra partierna, utan ge sig ut i ärlig tävlan och kämpa sig till seger. Men denna modighet har alltid det förbehållet, när det kommer till kritan, att de andra partierna, när det gäller första kammaren, skola vara handikapade. Utgångspunkten får inte vara lika.</w:t>
        <w:br/>
        <w:br/>
        <w:t>Nu har jag, det får jag uppriktigt bekänna, icke wjort mig</w:t>
        <w:br/>
        <w:br/>
        <w:t>Om upphävanstora förhoppningar om, att vad jag talar här skall kunna över-</w:t>
        <w:br/>
        <w:br/>
        <w:t>de av komtyga herrarne, att det finnes nagon anledning att uppge den</w:t>
        <w:br/>
        <w:br/>
        <w:t>intagna ståndpunkten, utan jag vet, att herrarne äro beslutna att till det yttersta försvara sin position. Jag skall därför endast be att få göra herrarne av majoriteten en fråga: tro herrarne egentligen, att denna position är mycket stark? Jag medger, att den är stark för ögonblicket, men är den stark i längden? Det finnes ett gammalt franskt ordspråk, som säger: La ralson du plus fort est toujours la meilleure — den starkastes skäl är alltid det bästa, och det gäller för ögonblicket. Men jag undrar, om man ej, när det gäller på längden, skulle kunna vända om uttrycket och säga: De bästa skälen äro alltid de starkaste. Vi ha en viss erfarenhet att 'åberopa. Om vi bara tänka oss en 25 år tillbaka i tiden, när rösträttsrörelsen var i sin början, då stod mot denna rörelse en så kompakt första kammare, att den kunde hånleende och skrattande avvisa varje förslag om ändringar i rösträttsbestämmelserna. Men det dröjde inte så lång tid, förrän denna imposanta, enhälliga kammare måste uppgiva sin position. Varför? Helt enkelt därför, att våra skäl voro de bästa, och de segrade på längden.</w:t>
        <w:br/>
        <w:br/>
        <w:t>Nu vill jag fråga: anse herrarne verkligen, att skälen för penningens övervälde i det kommunala och politiska livet äro mycket starka skäl? Jag antar, att herrarne allmänt anse det och med en mun bekänna, att det äro ni övertygade om. Det ha majoritetens män all anledning att söka inbilla sig själva och även andra, om de kunna. Jag undrar emellertid, om det är så säkert. Om vi gå ytterligare tillbaka i tiden, icke 25 utan 50 år, så inträffade då, just vid denna tid på året, det enastående skådespelet, att bördsprincipen avträdde från det politiska livet i Sveriges historia. Denna bördsprincip hade då mera än 400 års traditioner bakom sig, och ändå vart den vägd och befunnen för lätt. Jag är visserligen icke någon beundrare av bördsprincipen. Jag tror, att den är falsk i grunden. Herrarne erinra sig kanske det svar, som en av Napoleons marskalker gav en markis av den gamla regimen : »skillnaden mellan mig och eder, herr markis, är den, att ni är endast en ättling, jag däremot en stamfader». Stamfäderna äro i regeln mera värda än ättlingen, och stamfäderna äro som bekant ofrälse. Det personliga är och förblir dock trots allt det högsta i historien. Men jag medger, att vissa traditioner kunna vara värdefulla. När de finnas inom en familj, kunna de utgöra ett värdefullt stöd för individen i hans livskall. Jag tror, att det fanns mångenstädes sådana förpliktande traditioner bland de gamla adelsfamiljerna gent emot samhället och staten. Dessa traditioner ha bl. a. tagit sig form i det bekanta uttrycket Noblesse oblige. I det fallet tror jag, att den gamla bördsprincipen hade företräde framför penningprincipen. Man hör icke mycket talas om, att »richesse oblige», ehuru den borde göra det.</w:t>
        <w:br/>
        <w:br/>
        <w:t>ritet hävdar för rikedomen inom samhällslivet, skulle vara be- Om upphävanrättigad, då borde naturligtvis de förmögnare kunna sägas vara de dd fö mer än andra — ty med mindre räcker det icke — mer än andra "för tolag och genomträngda av levande samhällsanda och av ansvarskänsla ” omyndiga. inför stat och samhälle. Jag undrar, om det kan påstås, att (Forts.) så verkligen är förhållandet. Majoritetens ledare i denna kammare har för en tid sedan formulerat motiven för de förmögna klassernas privilegieställning så, att han ansåg förmågan att förvärva och bevara utgöra en hållbar rättsgrund för denna särställning. Denna förmåga, som väl ändå i alla fall måste erkännas vara rätt primitiv, är, det vill jag visst icke förneka, värdefull, ehuru jag därmed alls icke är beredd att erkänna, att den är så värdefull, att den bör berättiga till särskilda särrättigheter inom samhället. Men jag skulle också vilja säga, att jag tror icke, att det existerar ett så intimt samband mellan denna förmåga och de stora inkomsterna. Det råder, vill jag påstå, icke något verkligt proportionellt förhållande dem emellan. Jag vågar påstå, att där denna förmåga framträder mest äkta och mest aktningsvärd, där ger den ofta nog inga stora inkomster. Låt oss ta ett fall, som har sina motsvarigheter ilivet. Vi tänka oss t. ex. att det är två lantmän, som äga ungefär lika stora egendomar. Den ene av dem är en av dessa små flitiga, sparsamma och omtänksamma lantbrukare, som vi ännu lyckligtvis ha så gott om i vårt land. Den andre är en mer »spekulativ» natur. Han finner, att det icke ger så mycket att gå på åkern och knoga och sträva från solens uppgång till dess nedgång; han har utfunnit, att man kan förtjäna pengar på annat sätt och mera pengar än på det gamla sättet, och han slår sig på t. ex. skogsaffärer eller egendomsjobberi. Han går omkring i trakten och försöker övertala den ena efter den andra — det finnes motsvarighet i verkligheten — att sälja sina egendomar till honom för så billigt pris som möjligt, och så säljer han själv till andra för så högt pris som möjligt. På det sättet uppnär han själv snart en bättre ekonomisk ställning. Av dessa båda, kommer sålunda, den ene efter något år att fortfarande endast ha tre å fyra röster i kommunen, den andre åter är uppe i trettio eller fyrtio röster. Då må jag fråga: vilken av dessa är, 1 samhälligt avseende den värdefullaste? Jag tror icke, att herrarna äro i tvivelsmål om den saken. | Här är frågans egentliga kärnpunkt. Utvecklar penningförvärvet i större stil en starkare samhällsanda, en mera levande ansvarskänsla mot samhället, en villigare pliktuppfyllelse gent emot det allmänna? Men det är icke blott detta, utan utvecklar det dem i en så alldeles särskilt hög grad, att det berättigar till en särställning i samhället. Jag vågar svara nej. Jag vågar tvärtom säga, att rikedomen är snarare en lockelse bort från solidariteten med det allmänna. Den som vant sig 'vid att tumla med affärer, tas mer och mer av dem, så att de för honom bli mer och mer bestämmande, affärsoch kapitalistintressena bli</w:t>
        <w:br/>
        <w:br/>
        <w:t>ofta bli såsom ett slags stat i staten och att de just icke vårda sig så synnerligen mycket om vad samhällskravet fordrar, utan i främsta rummet hävda sina egna intressen. Över huvud taget — jag vågar fälla det i denna församling hädiska yttran-</w:t>
        <w:br/>
        <w:br/>
        <w:t>det — är kapitalet till sin tendens icke patriotiskt utan kosmopolitiskt. Det höres också icke så sällan — även från medlemmar 1 denna kammare — närhelst det är fråga om något, som kan</w:t>
        <w:br/>
        <w:br/>
        <w:t>träffa kapitalet: pressa icke kapitalet för hårt, ty då kommer det kanske att utvandra — d. v. s. det kommer att göra en konst i fosterlandet och går dit, där de största förtjänsterna vinka. Jag har i allmänhet fått det intrycket, att rikedomen isolerar människorna, löser dem från samhörighetskänslan med mindre lyckligt lottade medmänniskor. Det vänjer dem att mer eller mindre betrakta de andra bara som tjänare och som verktyg och redskap. Om man t. ex. någon gång haft tillfälle att vistas i ett lyxhotell i en stor stad, så må jag säga, att ingenstädes kan man starkare känna rikedomens omänsklighet — det är väl en förfärlig oartighet jag gör mig saker till, men jag måste bekänna, att ibland har jag något av den känslan även i denna kammare — ja, det är sant.</w:t>
        <w:br/>
        <w:br/>
        <w:t>Nej, mina herrar, jag tror icke, att rikedomen är någon hållbar grund för en politisk företrädesställning. Tvärtom tror jag, att det är en mycket angriplig grund och att den grunden kommer att angripas mer och mer. För några år sedan utkastade en oförvägen talare i andra kammaren den lösen att det gällde att sätta kniven på första kammarens strupe. Förlåt, herr talman, jag bara citerar ett uttryck som icke kan sägas vara strängt parlamentariskt! Jag tror nog för min del, att utvecklingen kommer att följa en liknande taktik gentemot första kammaren. Det går till en tid att stå emot, men det går icke i längden. Det går icke att upprätthålla andra principer än personlighetsprin. cipen såsom värdemätare. En framstående forskare, som föddes för hundra år sedan, har en gång uttalat de orden: »mot demokratien går världens gång; det är summan av Europas historia.» — Det var Erik Vilhelm Svedelius, som sade detta. Och demokratien kräver den personliga likställigheten som grundval för samhället. Demokratiens seger kommer förr eller senare, det är min livliga övertygelse. Den har varit stadd i stark frammarsch hela tiden och kommer säkerligen icke att låta hejda sig, icke ens av en sådan reaktionär stormakt som världskriget.</w:t>
        <w:br/>
        <w:br/>
        <w:t>Men jag förstår mycket väl, att allt vad jag sagt under den alltför långa tid jag uppehållit kammaren, har för dess majoritet blott varit tal i det blå. Jag känner nog, att här är icke fråga om att resonera utan bara att votera, och herrarna av majoriteten känna sig glada och lugna i medvetandet om den tröstmakt med vilken de komma att nedslå det förslag, som här föreligger. Den glädjen missunnar jag icke herrarna. Men jag vill å min sida säga, att vi äro icke heller ledsna, fastän vi nu bli</w:t>
        <w:br/>
        <w:br/>
        <w:t>slagna, ty vi veta att »en gång kommer den dag, då det heliga Om upphävan-</w:t>
        <w:br/>
        <w:br/>
        <w:t>Tion faller». al rid Av parlamentariska etikettsskäl, herr talman, anhåller jag för bolag och att få yrka bifall till utskottets hemställan. omyndiga.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