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1335</w:t>
      </w:r>
    </w:p>
    <w:p>
      <w:r>
        <w:rPr>
          <w:b/>
        </w:rPr>
        <w:t xml:space="preserve">Datum: </w:t>
      </w:r>
      <w:r>
        <w:t>1916-06-07</w:t>
      </w:r>
    </w:p>
    <w:p>
      <w:r>
        <w:rPr>
          <w:b/>
        </w:rPr>
        <w:t xml:space="preserve">Kammare: </w:t>
      </w:r>
      <w:r>
        <w:t>Andra kammaren</w:t>
      </w:r>
    </w:p>
    <w:p>
      <w:r>
        <w:rPr>
          <w:b/>
        </w:rPr>
        <w:t xml:space="preserve">Antal yttranden: </w:t>
      </w:r>
      <w:r>
        <w:t>4</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Erik Räf (Lantmanna- och borgarepartiet inom andrakammaren, man)</w:t>
      </w:r>
    </w:p>
    <w:p>
      <w:r>
        <w:rPr>
          <w:b w:val="0"/>
        </w:rPr>
        <w:t>Herr talman, mina herrar! Den strid, som stått inom konstitutionsutskottet och som fortsätter här i dag, rör sig egentligen om två principer, den s. k. förmögenhetsprincipen och personlighetsprincipen. Den ena parten anser, att förmögenhetsprincipen icke bör hava något inflytande i kommunala angelägenheter. Den andra parten däremot anser, att såväl personlighetsprincipen som också förmögenhetsprincipen skall hava något inflytande på även dessa saker. Vad socialdemokraterna beträffar, så äro de längst gående som vanligt. De anse, förstår sig, att skatteprincipen icke bör ha något som helst inflytande. Liberalerna anse, att denna fortfarande bör ha något litet inflytande. De ha icke kunnat fullständigt frigöra fig från de konsiderationer, som de hade år 1912. Man får icke säga, att de tagit steget fullt ut, men foten är redan lyftad för att sättas till det föregående fotsteget, och det är nog endast</w:t>
        <w:br/>
        <w:br/>
        <w:t>en liten tid, vi ha att vänta, till dess att detta steg är taget. Måhända vänta de att högern skall gå med på en del, innan de våga taga steget. Det brukar vara så. De dröja litet för att avlyssna högern och litet för att avlyssna vänstern, men sedan gå de fullt ut till vänster, och det går med raska steg.</w:t>
        <w:br/>
        <w:br/>
        <w:t>Nu har jag själv den åsikten i livet, i allmänhet, att jag icke tror, att personlighetsprincipen i vare sig kommunala eller andra ekonomiska angelägenheter är ensamt avgörande. Jag vet</w:t>
        <w:br/>
        <w:br/>
        <w:t>knappt något fall i livet, där jag kan tänka mig, att personlighets-</w:t>
        <w:br/>
        <w:br/>
        <w:t>principen är tillräcklig i ekonomiska angelägenheter, utan det förhåller sig nog så, att viljan måste stå i rimligt förhållande till den ekonomiska förmågan. Så är det i affärer och så i andra angelägenheter, och då man talar så storartat om hur det förhåller sig i löpgravarna i kriget, så må ingen tro, att det endast är personlighetsprincipen, som där får stiga fram, utan även den ekonomiska principen får stiga fram där och det rätt ordentligt. Vi ha sett, det ena miljarderslånet få upptagas efter det andra just för att stödja dessa personer, som ligga i löpgravarna, och tro ni, mina herrar, att de skulle kunna hålla ut, såsom de göra, om de icke finge stödja sig på dessa ekonomiska faktorer? Jag tror det icke. |</w:t>
        <w:br/>
        <w:br/>
        <w:t>Nu är det vidare på det sättet, att vi nyligen grundligt avvägt förhållandet mellan personlighetsprincipen och den ekonomiska principen i kommunala angelägenheter. Det var ju så sent som år 1909, och herr ordföranden i utskottet säger själv, att vad vi då gjorde och gjorde grundligt har icke rubbat den lugna utvecklingen. Varför skola vi då göra nya experiment på samma område? Det kan hända, att just därigenom den lugna utvecklingen kan komma att rubbas.</w:t>
        <w:br/>
        <w:br/>
        <w:t>Vidare ber jag få säga det, att de kommunala angelägenheterna röra sig, som jag sagt, just om hushållningsd. v. s. ekonomiska angelägenheter i första rummet och ordningsangelägenheter. Dessa hushållningsangelägenheter och i många fall även ordningsangelägenheter äro på det närmaste förbundna med ekonomiska angelägenheter, eller rättare sagt de äro i allmänhet ekonomiska angelägenheter. Man får också se, att kommunerna, om det verkligen framträder behov av en uttaxering för det ena eller andra ändamålet, vanligen behjärta detta och infinna sig då dess medlemmar på kommunalstämmorna på ett alideles exceptionellt sätt. Man känner härvidlag, att nu gäller det först och främst börsen och icke bara personligheten, och därför blir intresset så livligt. Häri ligger ett erkännande, att det icke endast är personlighetsprincipen utan den ekonomiska sidan av saken, som det gäller. Herrarna må resonera, huru ni vilja, så kommer dock den sidan att taga ut sin rätt i större eller mindre mån. Och jag kan uppenbara för herrarna, att den ekonomiska sidan av saken gäller något även för oss, så folkvalda vi än äro, och om för någon av oss en viss malheur skulle inträffa i ekonomiskt avseende, så skulle han möjligen få åka</w:t>
        <w:br/>
        <w:br/>
        <w:t>ut ur riksdagen hastigare, än han kanske förmodade, ty huru vi Om den komän resonera, så ha vi som sagt är en black om foten av ekonomisk ”unala röstbeskaffenhet, även om vi sitta i den folkvalda kammaren. Tore</w:t>
        <w:br/>
        <w:br/>
        <w:t>När det vidare gäller att betala kommunens skulder, så måste - (Fr ) det väl anses vara en ekonomisk angelägenhet att avgöra, huru kommunen skall kunna fylla detta åliggande. Man tar då på lämpligt sätt ur andras och mina fickor för att gälda skulderna, man har med andra ord större rättighet än i något annat fall att bestämma över och uttaxera härför erforderliga belopp. Är det då likgiltigt, huru den myndighet är sammansatt, som uttaxerar dessa belopp, eller att man har något inflytande i förhållande till storleken av det belopp, för vilket man taxeras? Jag anser det nödvändigt. Vidare ha förhållandena mer och mer inom kommunen utvecklat sig så, att det blir, om också icke löntagare, så dock allt flera personer, som få ersättning för sitt kommunala besvär m. m. Vart skulle det taga vägen, om det icke även i detta avseende bleve en hållhake? Jag föreställer mig, att det skulle bliva mycket ledsamma följder eljest.</w:t>
        <w:br/>
        <w:br/>
        <w:t>Vidare vill jag fråga: kan det vara något eftersträvansvärt, att det skall bliva en så fullständig nivellering i detta avseende? Här är en arbetare, som förtjänar 1,800 kr., en annan som förtjänar 1,200 kr. och bredvid dem befinner sig i samma arbete en odåga, som icke förtjänar på långt när så mycket som dessa, och som därför för närvarande har mindre röstetal än de förra. Varför skall det då vara nödvändigt, att dessa tre skola få lika stort inflytande på kommunens angelägenheter, då t. ex. odågan icke har ett motsvarande inflytande på något annat område? Det är väl icke trevligt för den arbetare, som vet med sig, att han kan uträtta något, och vet, att han verkligen utövar ett inflytande på andra områden, det kan väl icke vara trevligt för en sådan arbetare att denna odåga skulle utöva ett lika stort inflytande på de kommunala angelägenheterna som han. Jag tänker, att om vi stode i denne arbetares ställning, det icke skulle kännas behagligt, att ehuru vi finge betala mera än denna odåga, vi icke skulle ha mera än denna att säga i kommunens angelägenheter. Varför skall man då nödvändigt och ovillkorligen söka åstadkomma en nivellering mellan odågan och andra på det här området?</w:t>
        <w:br/>
        <w:br/>
        <w:t>För övrigt vill jag fråga: är den nuvarande kommunala röstskalan så ödeläggande för personligheten? Med vilken styrka: verkar den i genomsnitt för hela landsbygden? Jo, med 4,96 eller låt oss säga 5 röster per person; det är hela den styrka, varmed den inverkar på personligheten. Skulle vi bestämma det personliga inflytandet efter det penningebelopp, som verkligen insättes, så skulle vi komma till ofantligt mycket högre röstetal. Jag tycker, att vi ändå krupit, nej, löpt duktigt framåt på de sista åren. Av de stickprov, som här blivit mycket kritiserade, framgår dock, att personer, som endast erlagt 4 procent av den skattesumma, som inbetalas till kommunen, kunna utgöra</w:t>
        <w:br/>
        <w:br/>
        <w:t>ett så stort antal, att de vid lika rösträtt skulle kunna överrösta dem, som erlägga ända upp till 96 procent av hela skattesumman. Räcker då icke detta till? Och om vi gå igenom samt-</w:t>
        <w:br/>
        <w:br/>
        <w:t>. liga dessa stickprov, så finna vi som genomsnitt, att personer.</w:t>
        <w:br/>
        <w:br/>
        <w:t>som endast erlägga 10 procent av kommunens utskylder, överrösta alla de övriga, som erlägga 90 procent. Jag tycker, att detta borde räcka till, när vi finna, att det personliga inflytandet blivit så tillgodosett, som framgår av dessa siffror, som sannolikt blivit ännu mera belysande om utskottet tillåtit oss erhålla officiellt bekräftade stickprov från hela landet.</w:t>
        <w:br/>
        <w:br/>
        <w:t xml:space="preserve">För övrigt har man dragit fram väldiga sifferkolumner för att visa, att det skulle bliva så ofantligt bra för jordbrukarne, om vi finge personlighetsprincipen fullständigt genomförd. Om vi då tänka oss en jordbrukare, en bonde, som har en fastighet taxerad till 15,100 kronor, så har han nu 10 röster. Om det liberala programmet bleve genomfört, huru ställer det sig då? Jo, då finge han en röst, och drängen finge likaledes en röst, och så finge väl också — i synnerhet om det socialdemokratiska förslaget bifalles — </w:t>
      </w:r>
      <w:r>
        <w:rPr>
          <w:b/>
        </w:rPr>
        <w:t>pigan³</w:t>
      </w:r>
      <w:r>
        <w:rPr>
          <w:b w:val="0"/>
        </w:rPr>
        <w:t xml:space="preserve"> en röst, och det kan </w:t>
      </w:r>
      <w:r>
        <w:rPr>
          <w:b/>
        </w:rPr>
        <w:t>hon²</w:t>
      </w:r>
      <w:r>
        <w:rPr>
          <w:b w:val="0"/>
        </w:rPr>
        <w:t xml:space="preserve"> för övrigt få även med det liberala programmet. Är det då fördelaktigare för denne lille hemmansägare att icke endast förlora 9 röster av dem, han nu har, utan också att bliva överröstad av drängen och </w:t>
      </w:r>
      <w:r>
        <w:rPr>
          <w:b/>
        </w:rPr>
        <w:t>pigan³</w:t>
      </w:r>
      <w:r>
        <w:rPr>
          <w:b w:val="0"/>
        </w:rPr>
        <w:t xml:space="preserve">? Jag skall försöka, när jag kommer ut på landsbygden, att taga reda på, vad man tycker om det liberala och det socialdemokratiska programmet, som i tillämpningen kan leda till sådant, och det skulle förvåna mig mycket, om bönderna säga så här: ja, för all del, ställ till så, att man får igenom detta, ty det blir förträffligt, när vi förlora 9 röster, drängen får en röst och </w:t>
      </w:r>
      <w:r>
        <w:rPr>
          <w:b/>
        </w:rPr>
        <w:t>pigan³</w:t>
      </w:r>
      <w:r>
        <w:rPr>
          <w:b w:val="0"/>
        </w:rPr>
        <w:t xml:space="preserve"> en röst och vi komma under isen. Man försöker slå i bönder varjehanda, och det är märkvärdigt, huru lätt man kan lyckas, om man kommer med en skicklig framställning, men jag undrar i alla fall, om det skall lyckas de liberala lantmän, som sitta i denna kammare att få i bönderna fördelen av att man får igenom det liberala eller det socialdemokratiska programmet. Jag vet icke, huru bönderna äro funtade i andra delar av landet, men jag tror icke, att de äro sådana i Småland, och där skall ju ändå den mörkaste delen av vårt land finnas.</w:t>
        <w:br/>
        <w:br/>
        <w:t>Vet ni, vad följden för övrigt skulle bliva, om vi finge ett sådant förslag genomfört? Det bleve givetvis, att vi finge statskontroll över landets kommuner. Det har skett så i andra länder, och hos oss skulle det gå på samma sätt. Nej, säger konstitutionsutskottet, detta kommer icke att inträffa. Det vet icke konstitutionsutskottet. Konsekvenserna ha en större makt än konstitutionsutskottet och t. o. m. än riksdagen. Givet är, att om missbruk av personlighetsprincipen komme att göra sig gällande — och det kommer ovillkorligen att inträffa — så blir följden, vare sig det är en konservativ, liberal eller gocialdemokratisk regering, att kommunerna mista en del av sin självbestämningsrätt. Jag frågar de herrar, som läst igenom över-</w:t>
        <w:br/>
        <w:br/>
        <w:t>sikten rörande förhållandena i England, Tyskland och Frankrike: vilja verkligen lantbrukarne utbyta de förhållanden, som vi ha här hos oss, mot de förhållanden, som råda i Frankrike? Jag är viss om, att sedan de tagit del därav, skola de, vare sig det är liberaler eller socialdemokrater, säga ifrån, att de förhållandena vilja vi icke ha.</w:t>
        <w:br/>
        <w:br/>
        <w:t>Slutligen är det en märklig sak, som man i viss mån här tycks vilja skymma undan, men som framhålles i motionerna, och det är frågans konstitutionella sida. Jag skall be att få fästa herrarnas uppmärksamhet på denna sida av saken, eftersom den är så skarpt framträdande i dessa motioner. Som jag förut betonat, har denna fråga en mycket stor betydelse, i rent kommunalt hänseende, men en ännu större har den med hänsyn till landstingens och därmed första kammarens sammansättning. Här har man frågans tyngdpunkt. Och då har det sagts ena stunden, att det är icke så farligt, det blir icke någon så stor förändring av första kammaren, och från samma sida har uttalats fruktan för att det icke skall bliva nog stor förändring av första kammaren. Jag hade mycket stor lust att följa denne talares bevisföring punkt för punkt, för att uppvisa de inkonsekvenser, vartill han gjort sig skyldig. Det förstår väl dock var och en, att i och genom en omläggning av den kommunala rösträtten måste en förändring av landstingens valmanskår uppstå och därmed också en förändring av första kammaren. Och även om också jag haft en del anmärkningar att göra mot första kammaren, skulle jag dock icke vilja vara med om att laga till en första kammare sådan, att det verkligen endast skulle bli fråga om ett enkammarsystem i två kamrar. Vad skulle det tjäna till att ha en första kammare ungefär lika sammansatt som denna? Då kunde man lika gärna bygga ut väggarna här, så att denna sal kunde rymma 380 personer. Resultatet skulle, i synnerhet efter det socialdemokratiska förslaget, bli ungefär detsamma. Tror man, att en person förändras därför, att han av ungefär samma valmän väljes hit eller dit? Jag tror det icke. Jag har redan påvisat, då jag framtog exemplet om den bonde, som hade en fastighet upptaxerad till 15,100 kronor, att, vare sig det liberala eller det socialdemokratiska förslaget antages, blir saken densamma.</w:t>
        <w:br/>
        <w:br/>
        <w:t>Då jag således icke kunnat finna anledning att gå med på konstitutionsutskottets hemställan, ber jag, herr talman, att få yrka avslag på densamma och bifall till reservationen.</w:t>
      </w:r>
    </w:p>
    <w:p>
      <w:pPr>
        <w:pStyle w:val="Heading2"/>
      </w:pPr>
      <w:r>
        <w:t>2. Erik Palmstierna (Socialdemokraterna, man)</w:t>
      </w:r>
    </w:p>
    <w:p>
      <w:r>
        <w:rPr>
          <w:b w:val="0"/>
        </w:rPr>
        <w:t>Herr talman! Det brukar ju vanligen vara så 1 de debatter, som föras om frågor av detta slag, att konstitutionsutskottets ledande män inför kammaren visa upp de tankar, som inom konstitutionsutskottet framförts vid den förberedande fäktningen om de stora frågorna. Nu har den kommunala rösträttsfrågan emellertid kommit i ett läge, där man väl kan hoppas, att</w:t>
        <w:br/>
        <w:br/>
        <w:t>denna kammare uttalar sig för den lika kommunala rösträtten och</w:t>
        <w:br/>
        <w:br/>
        <w:t>debatten får därav en ny karaktär. Man har också av de argument, som framförts under debatten i dag från olika håll, fått ett påtagligt bevis för att frågan i hög grad aktualiserats.</w:t>
        <w:br/>
        <w:br/>
        <w:t>Det var ett argument, som framfördes av herr Hildebrand, som närmast kallat upp mig till ett inlägg i dag, ty det föreföll mig omöjligt att man skulle kunna låta det stå obesvarat.</w:t>
        <w:br/>
        <w:br/>
        <w:t>Han sökte liksom måla för kammaren den vanskötsel, våra kommuner skulle undergå, för den händelse den lika rösträtten infördes. När jag hörde detta tal av herr Hildebrand, så var det några andra ord, som återljödo i mitt öra, nämligen ett anförande, som jag lyssnade till härom dagen i Stockholms stadsfullmäktige. Det hölls av en man, som mer än mången annan bär proletärens typ, en man, som har uppfostrat under ett strävsamt livs arbete en barnaskara, som vet vad livets umbäranden vill säga och som då nästan med en skälvning i rösten inför stadsfullmäktige manade fram den längtan, som gatans barn ha att få sin stad till det hem, där de vilja leva och där de vilja dö. 9Se ni, mina herrar, ni som på ett eller annat sätt ha blivit besjälade med penningen, jag har liksom på känn, att den där längtan att få våra kommuner till ett hem för de stora, breda massorna, den uppgiften, det syftet, det målet för den kommunala verksamheten ser icke ni, som här hela tiden talar om att kammunen skall vara ett penningförvaltande verk. Den djupa, konservativa, samhällsbevarande synen på Sveriges inre förvaltning, att våra kommuner, våra städer, våra municipalsamhällen skola lägga grunden för hemmens byggande i landet, den glider ni alldeles förbi. Men för hur många tusenden har icke under denna tid i själva verket Just detta framstått såsom den viktigaste kommunala uppgiften?</w:t>
        <w:br/>
        <w:br/>
        <w:t>Jag vill här tala såsom stockholmare, ty det är framförallt ur den synpunkten, jag skulle vilja yttra några ord. När det nu hos oss t. ex. rent av ifrågasättes att inreda det gamla rannsakningzsfängelset till bostäder åt familjer med barn, därför att den krassa fastighetsägarepolitiken i fyrkskalans tecken har hindrat den sunda utvecklingen av bostadsfrågan i sitt eget intresse, kan jag då icke med rätt vända om spjutspetsen och rikta den mot herr Hildebrand och säga: Enligt min uppfattning och från den utgångspunkt jag har beträffande kommunernas uppgifter äro i stor utsträckning icke blott i Stockholm men landet runt våra kommuner vanskötta, därför att den klass, som på penningskalans grund regerar i våra kommuner, icke fattat rätt den samhällsuppbyggande inre verksamhet, som våra kommuner skola bedriva; och jag är också viss om, att här skall framtiden komma och säga, att ni har förslösat det högsta värde — Ja, personligheten, herr Räf — det högsta värde, som nationen har, därför att ni icke förstått det djupare, inre syftet i hela den kommunala verksamheten, som är att göra kommunen till ett hem för sina medborgare. Gå runt omkring i våra städer, ni behöver bara, utan att se in i husen, se hur våra städer äro uppbyggda, se på husen i den ena stadsdelen med breda gator och parkanläggningar och sedan se bort i arbetarkvarteren och taga en totalvy över städerna, och ri får i själva verket klart för er, att det är en klass, som regerat, som</w:t>
        <w:br/>
        <w:br/>
        <w:t>uppbyggt och som ordnat samhällena, och att den klassen har gjort detta väsentligen i sitt intresse.</w:t>
        <w:br/>
        <w:br/>
        <w:t>Jag skulle kunna taga åtskilliga enskildheter också, då man söker spela på konservativa strängar. Jag kan taga spårvägsväsendets historia i mer än en svensk stad, men främst i vår största kommun. Hur spelade icke där intressen in av sådan beskaffenhet, att man måste säga, att för varje kommunalstyrelse är sådana intressens inflytande av mycket betänklig art. Det finnes åtskilligt annat också man skulle kunna tala om, både fastighetsaffärer, gasbolags övertagande av samhällen, låneoperationer m. m.</w:t>
        <w:br/>
        <w:br/>
        <w:t>Mina herrar, låt oss icke taga saken som om det här gällde spörsmålet om den gamla, goda, sunda konservatismen emot den radikala omstörtningen. Nej, så är det icke.</w:t>
        <w:br/>
        <w:br/>
        <w:t>Och för övrigt skulle jag vilja säga, att den där gamla konservatismen, ämbetsmännens välde i vissa städer, som i all sin sega tröghet likväl hade en inre känsla av solidaritet med samhället, hur har icke denna börjat att försvinna i den mån den nya högern, besjälad av kapitalismens anda, börjat regera samhällena! Där äro intressena framme, där får också hela valapparaten det där klingande ljudet, där gäller det bara att med hyrda agenter få in undan för undan fullmakter, det må vara från bolag eller änkor eller underlöjtnanter, blott man får fullmakterna samlade och lyckas plocka hop dem. Stockholms stadsfullmäktige ha t. o. m. reagerat inför allt detta, och det slår i alla fall i ansiktet, att detta sannerligen icke kan hava någon samhällsgagnande karaktär.</w:t>
        <w:br/>
        <w:br/>
        <w:t>Nej, mina herrar, låt oss säga rent ut, klart och naket: det är icke samfundsandan, som talar här, utan det är klassintresset, uppbyggt på viss bestämd grund. Det är detta, som synes mig mana till, att när vi behandla denna fråga, böra vi också tränga djupare in i ämnet och icke ytligt beröra frågan, såsom herr Räf här gjort. Ty här tränga breda samhällslager fram, drivna av sina livsbehov och i samhällets namn vilja de omdana det hela, men de få stå och slå på porten och kunna icke komma in, därför att de icke äga den makt att gagna vad som dock ytterst samhället självt är till för att främja som är dem nödvändig.</w:t>
        <w:br/>
        <w:br/>
        <w:t>Nu talar man här om att överallt i världen, varhelst man infört lika rösträtt, har man också skapat garantier. Herr Räf slog på den strängen, och herr Hildebrand var också inne på ämnet. Men, mina herrar, jag vet inte, hur ni läser den inre förvaltningshistorien i dylika länder. Åtminstone i den mån jag studerat och följt med allt detta, får jag säga. att den bilden har jag sannerligen icke fått. Tvärtom, England, Frankrike, olika stater ha under långa tider byggt upp sin inre förvaltning med fördelning av uppgifterna mellan staten och kommunerna, och där striden har stått om skattekällorna just på inkomstoch förmögenhetsbeskattningens område, har staten velat få denna skattekälla så ograverad som möjligt i sin hand. där har det varit ett eminent statsintresse. att icke kommunerna skulle kunna utpumpa dessa skattekällor, och därför har man uppställt vissa gränser. Det är statsfinansiella motiv, som i regel varit vägledande för</w:t>
        <w:br/>
        <w:br/>
        <w:t>statens åtgärder på detta område, och icke denna hopblandning, som hos oss framträdde först 1907, mellan rösträtt och garantier på det finansiella området.</w:t>
        <w:br/>
        <w:br/>
        <w:t>Men jag skulle för min del till alla dem, som äro måna om den kommunala självstyrelsen i landet, vilja rikta en vädjan att dock tänka på, att utvidga vi ytterligare garantierna, så att vi få icke endast derna ?/;-majoritet, som för övrigt är en dålig garanti, icke endast underställningen, icke endast allt vad Kungl. Maj:t nu skall fastställa beträffande låns uppgörande, ja, då få vi småningom en statsadministration på detta område, som så begränsar den kommunala rörelsefriheten, att den icke mycket gagnar vårt folk. Och denna självstyrelse är dock en ägodel, som vi böra bevara.</w:t>
        <w:br/>
        <w:br/>
        <w:t>Herr Hildebrand kom verkligen med något, som jag må erkänna var i hög grad originellt, när herr Hildebrand förklarade, alldeles i olikhet med vad man hittills hört från den sida han representerar, att den stora faran med den lika rösträttens införande är, att vi skola åstadkomma ett fåtalsvälde -— fåtalsvälde, därför att i den mån, som det blir demokrati, är det ett fåtal, som styr. Men, herr Hildebrand, saken är den, att även om man skulle godtaga detta, vilket jag dock icke gör, så är det skillnad på ett fåtal utan kontroll och ett fåtal, kontrollerat av massorna. Ty det program, som i själva verket herr Hildebrand och hans meningsfränder företräda, är detta, att icke låta demokratiens kontrollerande medinflytande göra sig gällande, utan att låta helst så få som möjligt eller den klass, som nu är vid makten, fortfarande regera i samhället. Men då förödas också stora värden, och, herr talman, det är i känslan av att detta, som i ordets djupa och sunda mening är konservatism, att detta, som man i själva verket bör göra allt för att skydda, att de djupaste värdena gå förlorade under en tid, då man, såsom nu sker, låter penringen vara värdemätaren, det är i känslan härav, som jag velat yttra vad jag nu anfört.</w:t>
        <w:br/>
        <w:br/>
        <w:t>Det står för mig nästan, när jag hör herr Hildebrand tala här, säkerligen fullständigt besjälad av en ärlig övertygelse, något av det som i Peer Gynt Dovregubben talar om inne i berget:</w:t>
        <w:br/>
        <w:br/>
        <w:t>| »I venstre ojet jeg risper dig lidt, så ser du skevt; men alt det du ser, tykkes gildt og gevt.»</w:t>
        <w:br/>
        <w:br/>
        <w:t>Det är ett knivstyng 1 ögat ni fått i denna penningens tidsålder, och ni ser allt ifrån den synpunkten, men människovärdet, personligheten, individen förloras och går bort.</w:t>
      </w:r>
    </w:p>
    <w:p>
      <w:pPr>
        <w:pStyle w:val="Heading2"/>
      </w:pPr>
      <w:r>
        <w:t>3. Sven Bengtsson (Folkpartiet, man)</w:t>
      </w:r>
    </w:p>
    <w:p>
      <w:r>
        <w:rPr>
          <w:b w:val="0"/>
        </w:rPr>
        <w:t>Herr talman, mina herrar! Den som noga åhörde det anförande, som hölls av en föregående ärad taiare, herr Hildebrand, gav nog akt på, att det gick två röster genom hans anförande. Den ena hade klangen från en broschyr, som han utgivit, och därvid gav han indirekt ett visst erkännande åt den liberala linjen, men, sade den andra rösten, då denna alldeles säkert mynnar uti den socialdemokratiska, är jag motståndare även till den</w:t>
        <w:br/>
        <w:br/>
        <w:t>liberala linjen. Det är skäl, som jag för min del anser alldeles ohållbara. Ty är en sak riktig, skall man följa den, så långt man anser den vara rätt, och först då stanna.</w:t>
        <w:br/>
        <w:br/>
        <w:t>Han varnade lantmännen för att lyssna till de sirénsånger, som herr Edén här hade låtit höra, men han gick icke in på att också söka bevisa de farhågor, som han påstod följa den linje, som herr Edén uppdrog.</w:t>
        <w:br/>
        <w:br/>
        <w:t>Jag har en 20-årig erfarenhet från ledningen i en av vårt lands kommuner, och jag tror, att jag kan säga något, som kan lända till upplysning i en fråga sådan som denna.</w:t>
        <w:br/>
        <w:br/>
        <w:t>Det är ju helt naturligt, att det i första hugget stöter på motstånd i lantmannakretsar, då man i press och föredrag får höra detta tal om att nu skall bonden icke ha mer än en röst. Men jag har också menat, att efter hand som upplysning kommer genom tidningar och föredrag, inse nog småningom både bönderna och de övriga i kommunen det rätta i detta krav.</w:t>
        <w:br/>
        <w:br/>
        <w:t xml:space="preserve">Vad nu först valen beträffar, så är ju principen delvis redan införd, då vi rösta på präst, ty då ha vi »en man och en röst», och även </w:t>
      </w:r>
      <w:r>
        <w:rPr>
          <w:b/>
        </w:rPr>
        <w:t>kvinnan¹</w:t>
      </w:r>
      <w:r>
        <w:rPr>
          <w:b w:val="0"/>
        </w:rPr>
        <w:t xml:space="preserve"> har då under vissa fall rösträtt. Då vi välja nämndemän, är det en man och en röst, likaså vid val av ordförande i pensionsnämnderna. Jag undrar, om det icke är lika rätt och lika ofarligt, att t. ex. välja kyrkoråd eller en kyrkvärd eller ordförande i kommunalstämma och kommunalnämnd efter principen en man och en röst. Är det något särskilt omstörtande i ett sådant val eller t. ex. i val av landstingsmän? Jag kommer kanske in på den senare frågan längre fram, då det tycks vara där, som det egentliga motståndet möter.</w:t>
        <w:br/>
        <w:br/>
        <w:t>Det oriktiga i dessa förhållanden framträder kanske mest påtagligt, när det gäller val av folkskollärare. Det är ju ofta så, att bland de fattiga, hos de mindre bemedlade finnas de flesta barnen, och i många sådana hem finnas kanske fyra, fem samtidigt skolpliktiga barn. Vi antaga, att en kommun skall byta om folkskollärare. Då går den store inkomsttagaren, som kanske icke har ett enda skolvliktigt barn och röstar, och så kommer bolaget och bryggeriet med vardera sina 40 röster, och så blir det dessa, som tillsätta folkskollärarna, medan den lille inkomsttagaren, den lille jordbrukaren, som endast har en röst kanske, eller två å tre, icke alls får något inflytande: han blir knappast hörd. Vi skola nu icke tala om de många fall, där det gäller tillsättandet av småskollärarinnorna då skolråden tillsätta dessa ensamma.</w:t>
        <w:br/>
        <w:br/>
        <w:t>Jag anser, att detta är en orättvisa, som bör med eftertryck påtalas. För hantverkarens och den lille jordbrukarens del tror jag mig våga påstå, att han har lika mycket intresse av att hans barn skola få en god lärare som den store inkomsttagaren, för att icke tala im det besynnerliga i att de opersonliga bolagen ha rätt att tillsätta ärare.</w:t>
        <w:br/>
        <w:br/>
        <w:t>Ja, säger kanske någon, detta kan jag vara med om, men det är icke det saken gäller, utan det är den ekonomiska ledningen av kommunens angelägenheter, som är det svåra härvidlag. Ja, det är ju kanske mer än en, som i likhet med herr Bengtsson i Kullen, med</w:t>
        <w:br/>
        <w:br/>
        <w:t>viss indignation säger, att icke kan det vara rätt, att den, som betalar ända till flera hundra kronor i kommunalskatt, icke skall ha mer att säga till om i kommunen, än den, som icke betalar mer än några kronor. Men om vi vilja undersöka förhållandena litet, tro icke herrarna då, att den, som betalar fem kronor i skatt till kommunen, får vända på den femkronan, varmed han får bidraga till kommunens behov och de krav, som göra sig gällande där, lika många gånger, som den stora inkomsttagaren får vända på sin hundrakrona. Jag är övertygad om, att förhållandena visa, att de, som ha de minsta skatterna, äro de, som ha svårast att betala dem. Det är oftast de små skattebetalarna, som stå på restlängderna och på grund av olika förhållanden äro urståndsatta att betala sin skatt. Och när har man för övrigt sett, att den lille inkomsttagaren gått upp på kommunalstämman och begärt att man skulle få högre skatter. Den erfarenheten ha vi aldrig giort.</w:t>
        <w:br/>
        <w:br/>
        <w:t>Nu har det sagts, att det är nödvändigt, att man, liksom i andra länder, har starka garantier för att icke några omvälvningar skola inträffa. Ja, vem har förnekat detta? Jag tror också, att man måste ha de garantier, som kunna prövas nödvändiga för att man skall kunna följa rätt kurs.</w:t>
        <w:br/>
        <w:br/>
        <w:t>Herr Räf säger: Ni må ställa det hur ni vill, så ligger saken så, att ekonomien i alla fall ändå tager ut sin rätt. Ja, det är det vi tro. Vi tro, att den ligger ovanpå; vi veta, att den har alltid råd och alltid garantier, och därför behöver man icke vara så rädd att låta de små komma till sin rätt.</w:t>
        <w:br/>
        <w:br/>
        <w:t>Då man vågar välja med en man och en röst vid val av de personer, som ha hand om så att säga den stora börsen, jag menar riksdagen, så skall man väl icke behöva frukta att använda samma princip på det kommunala området. När vi i riksdagen behandla en budget på 400 miljoner om året, så är det icke fråga om, att den, som sitter här med en liten inkomst, skall ha mindre antal röster, än den, som sitter med en stor inkomst. Här finnas personer i riksdagen, som, om jag icke är fel underrättad, skatta för 700,000 kronor om året, men det finnes även de, som blott skatta för 500 kronor. Jag frågar: Vore det rätt, att den, som har flera hundra tusen kronor om året, skulle få fyrtio röster, men den med några hundra kronor endast en röst?</w:t>
        <w:br/>
        <w:br/>
        <w:t>Nu undrar herr Räf vad en mindre hemmansägare som han uppger har en fastighet, taxerad till 15,000 kronor skall säga. Ja, i Skåne åtminstone räkna vi icke sådana hemmansägare till småbönderna, men det kan ju hända att man gör det i Småland; vi räkna dem som äro fastighetstaxerade till 4-, 5- å 8,000 kronor till småbönderna. Och jag undrar verkligen, om de skulle bli missbelåtna med den reform, som här är ifråga.</w:t>
        <w:br/>
        <w:br/>
        <w:t xml:space="preserve">Herr Räf säger vidare: om jag går ut och säger till bönderna: ru skall er dräng och er </w:t>
      </w:r>
      <w:r>
        <w:rPr>
          <w:b/>
        </w:rPr>
        <w:t>piga³</w:t>
      </w:r>
      <w:r>
        <w:rPr>
          <w:b w:val="0"/>
        </w:rPr>
        <w:t xml:space="preserve"> ha lika mycket att säga på kommunalstämman, som ni själva, så undrar jag, om icke bönderna skulle reagera. Ja, det är nog ingen i kammaren som betvivlar, att herr Räf kommer att begagna detta rätt flitigt i valrörelser och skrämma bon-</w:t>
        <w:br/>
        <w:br/>
        <w:t xml:space="preserve">den med att säga, att nu komma er dräng och er </w:t>
      </w:r>
      <w:r>
        <w:rPr>
          <w:b/>
        </w:rPr>
        <w:t>piga³</w:t>
      </w:r>
      <w:r>
        <w:rPr>
          <w:b w:val="0"/>
        </w:rPr>
        <w:t xml:space="preserve"> att få vara med på kommunalstämmorna och ha lika mycket att säga som ni. Men det är ju att alldeles vända upp och ned på saken. Det är ju den lika och ej den allmänna rösträtten vi försvara.</w:t>
        <w:br/>
        <w:br/>
        <w:t>Vidare frågar herr Räf, om det är rätt att en skötsam arbetare, som har 1,800 kronor om året, och en odåga utan inkomst skola ha lika mycket att säga. Jag skulle kunna vända på satsen och säga, att, om en person får ärva 100,000 kronor, men är vad man kallar dum, varför skall han då ha mera att säga på en kommunalstämma än den intelligente, men fattige arbetaren eller småbrukaren? Han är kanske icke ens i stånd att föda sin familj, men han har nu fått ett stort arv, och genast skall han vara berättigad att gå upp på stämman med sina många röster, men den flitige arbetaren och småbrukaren, som alla erkänna, att han är förståndig, men som av vissa omständigheter icke kommit så långt fram har endast några få. Nu säger man att det beror på medfödda anlag, exempelvis hos en duglig affärsman att han lyckas. Ja, men varför icke taga ett steg längre och säga, att det t. o. m. kan vara oärlighet i affärer, som givit ökade inkomster och ökat in-</w:t>
        <w:br/>
        <w:br/>
        <w:t>flytande i kommunen. Kan det verkligen försvaras, att man skall</w:t>
        <w:br/>
        <w:br/>
        <w:t>ha ökat inflytande därför att man lyckats förtjäna mera pengar än den ärlige och flitige, som icke lyckats få så stora inkomster som en annan?</w:t>
        <w:br/>
        <w:br/>
        <w:t>Vidare säger herr Räf om valen till landstingen, att det är där tyngdpunkten i motionerna ligger, och jag vill gärna erkänna, att man även tänkt på den saken. Men vid val till första kammaren finnas också flera garantier både med avseende på ålder, inkomster och medelbara val, så att i det fallet tror jag icke, att man behöver frukta för, att den skall få en alltför radikal sammansättning. Skulle den bli något liberalare, än den för närvarande är, så tror jag icke. det är många i denna kammare, som skulle ha något däremot.</w:t>
        <w:br/>
        <w:br/>
        <w:t>Jag skulle till sist vilja erinra om, hurusom riksdagen nu har omhuldat folkupplysningen i vårt land. Genom våra folkskolor ha vi spritt kunskap till det uppväxande släktet, som med sina ökade kunskaper faktiskt kommer att få ökade intressen både i ekonomiska och ideella ting. Men därmed följer också ett ökat ansvar. Det är då helt naturligt, att vi också måste vara beredda på, att förskaffa dem ökat inflytande i ledningen av det kommunala på samma sätt, som redan nu sker i politiskt hänseende.</w:t>
        <w:br/>
        <w:br/>
        <w:t>Lika litet som jag, när det gällde utvecklingen av den politiska rösträtten, kunde vara med om att grunda denna på den röstandes ekonomiska ställning, lika litet kan jag vara med om att en sådan princip nu skall tillämpas i fråga om den kommunala, utan här gäller det att låta människovärdet och personlighetsprincipen komma till sin rätt: de komma också förr eller senare att få den.</w:t>
        <w:br/>
        <w:br/>
        <w:t>Herr talman, jag ber att få yrka bifall till utskottets hemställan.</w:t>
      </w:r>
    </w:p>
    <w:p>
      <w:pPr>
        <w:pStyle w:val="Heading2"/>
      </w:pPr>
      <w:r>
        <w:t>4. Axel Sterne (Socialdemokraterna, man)</w:t>
      </w:r>
    </w:p>
    <w:p>
      <w:r>
        <w:rPr>
          <w:b w:val="0"/>
        </w:rPr>
        <w:t>Herr talman, mina herrar! Jag fann, i likhet med den siste ärade talaren, en passus i herr Räfs anfö-</w:t>
        <w:br/>
        <w:br/>
        <w:t>rande, som var mycket farlig för högerns bevisföring, när den vill vända sig emot vänsterns krav på en mera demokratisk kommunal rösträtt. Det var hans exempel, naturligtvis taget från arbetarehåll, om denne odåga, som stod på fabriken och som kamraterna skulle se hjälpas upp till större kommunalt inflytande genom vårt förslag. Men det är just på den punkten hela bevisföringen brister, ty kan högern bevisa, att en person, som har de 40 rösterna eller något därunder, har större intelligens och större förutsättningar för att deltaga i det offentliga livet än den, som har en lägre inkomst och därmed också ett mindre inflytande? Jag tror tvärtom, att vi nog allesammans i våra bekanskapskretsar ha personer, som visserligen genom börd eller kanske genom affärer, som stundom balanserat på lagens yttersta kant, erhållit en stor förmögenhet, men vilkas förmögenhet ingalunda står i förhållande till deras intelligens, omdömesförmåga eller förutsättningar att framträda representativt i det offentliga livet. Det är sålunda mycket möjligt, att man kan vända på det exempel herr Räf använde och fråga, varför just en »odåga» skall pa grund av sin större förmögenhet eller på grund av sin större inkomst, förvärvad på ett eller annat sätt, hederligt eller ohederligt, ha mera att säga till om, än den hederliga, arbetsamma och flitiga arbetaren med lägre inkomst, men dock med vida större möjligheter att göra gagn i den kommun han tillhör eller att göra gagn i det offentliga ivet.</w:t>
        <w:br/>
        <w:br/>
        <w:t>Det är på den punkten, mina herrar, som vi skola. lägga bevisföringen, ty med förlov sagt, allt vad man för övrigt talar om rörande de kommunala garantiernas behövlighet är endast svepskäl, är endast ett utslag av högerns strävan att använda denna kommunala fyrkskala — för att nu taga ett aktuellt exempel — såsom en skyttegrav, varifrån man bestryker småfolkets vägar för att hindra dem att komma fram med sina reformkrav och vad som ligger dem om hjärtat. Det är det skälet, som står såsom det allt överskuggande motivet för det motstånd, som reses' mot alla rubbningar i den kommunala röstskalan.</w:t>
        <w:br/>
        <w:br/>
        <w:t>Mig förvånar det i mycket hög grad, att exempelvis herr Räf, som jag trodde skulle ha något sinne för rent religiös etik, visar så stor vördnad för den dans kring guldkalven, som man nu bedriver även i vår demokratiska andra kammare. Det synes mig vara ägnat att skapa en underlig uppfattning om en talare, när han på det sättet kan förena sådana mot varandra enligt min mening stridande åskådningar.</w:t>
        <w:br/>
        <w:br/>
        <w:t>Det finnes en engelsk sportterm, som heter handicap, och som innebär, att man söker bereda den svagare en fördel, när det gäller en tävlan. Men när det gäller den politiska tävlan mellan de olika partierna här i landet, då använder man "detta handicap på ett helt annat sätt, då söker man skaffa det partis medlemmar, som förut genom sin uppfostran, genom sin sociala ställning 0. S. Vv. bör ha ett avsevärt försprång, ytterligare fördelar genom</w:t>
        <w:br/>
        <w:br/>
        <w:t>förmögenhetsgarantier. Det synes mig vara rättvisan ställd på Om den komhuvudet, och därför, så visst man har någon tro, att rättvisan munala röstnågonsin kommer att segra, så sant tror jag också, att dessa ätten. krav, som vi här år efter år debattera och som år efter år (Forts) framkomma, skola en gång gå segrande igenom, trots allt motstånd, som nu reses emot dem.</w:t>
        <w:br/>
        <w:br/>
        <w:t xml:space="preserve">Varför hänvisar man både i herr Hildebrands och i herr Räfs anföranden till Frankrike och England med deras från våra förhållanden vitt skilda historiska förutsättningar i fråga om kommunernas självstyrelse? Varför går man icke till våra grannländer, Norge och Danmark, och frågar sig, varför det kommunala livet där kan pulsera friskt och starkt utan de obehag och svårigheter, som man här söker måla upp för Sveriges del, för den händelse en reform skulle genomföras? Är det icke strängt taget en förolämpning mot hela det svenska folket, att vi skulle vara mindre skickade att ordna våra kommunala angelägenheter, än vad våra bröder och </w:t>
      </w:r>
      <w:r>
        <w:rPr>
          <w:b/>
        </w:rPr>
        <w:t>systrar²</w:t>
      </w:r>
      <w:r>
        <w:rPr>
          <w:b w:val="0"/>
        </w:rPr>
        <w:t xml:space="preserve"> på andra sidan Kölen eller på andra sidan Sundet äro, om vi finge samma möjligheter, som de ha i det avseendet? Jag tycker, att man snart borde vara färdig med en sådan tankegång, som egentligen icke är annat än uttryck för det krassaste, jag höll på att säga, det råaste klassintresse, där man endast söker bevara sina möjligheter att klamra sig fast vid makten. Men man bör därvid komma ihåg, att demokratiens flodvåg, som oemotståndligt lyfter sig, även har förmåga att krossa det motstånd, som reser sig in absurdum.</w:t>
        <w:br/>
        <w:br/>
        <w:t>Jag ber att få ansluta mig till det yrkande om bifall till utskottets förslag, som förut framställts.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1335</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