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278</w:t>
      </w:r>
    </w:p>
    <w:p>
      <w:r>
        <w:rPr>
          <w:b/>
        </w:rPr>
        <w:t xml:space="preserve">Datum: </w:t>
      </w:r>
      <w:r>
        <w:t>1917-04-29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Charodotes Meurling (Första kammarens nationella parti, man)</w:t>
      </w:r>
    </w:p>
    <w:p>
      <w:r>
        <w:rPr>
          <w:b w:val="0"/>
        </w:rPr>
        <w:t>Såsom föregående ärade talare har framställt, har den kassa, varom här är fråga, bildats därigenom att den har fått uppbära ett års inkomst ifrån varje ledig prästerlig befattning.</w:t>
        <w:br/>
        <w:br/>
        <w:t>Nu ha emellertid de pensioner, som änkorna erhållit, befunnits vara alldeles för små, och man har därför försökt få dem ökade på det sätt, att kassan skulle ännu en gång få uppbära ett års inkomst av varje ledig befattning. Det är således icke någonting nytt, som här begäres, utan det begäres, att den ordning, som nu har varit gällande i över 40 år och som har gått för sig rätt bra under dessa 40 år, skall få fortsätta ännu en generation. Utskottet har också tillstyrkt, att kassan skulle tillerkännas rätt till ytterligare ett års inkomst av varje befattning. Därvid har utskottet emellertid fogat ett villkor, nämligen att änkorna skulle förlora rätten att få uppbära inkomsten under tjänståret till tjänstårets slut, vilken rätt de hittills haft. Om detta går igenom, då har man med ena handen tagit vad man ger med den andra. Ja, för åtskilliga av här ifrågavarande änkor tar man i så fall mera än vad man ger dem, så att de skulle rent av förlora på införandet av en sådan bestämmelse.</w:t>
        <w:br/>
        <w:br/>
        <w:t xml:space="preserve">Nu kallar utskottet detta för ett »vederlag». Kassan skulle få den förmån, som här tillstyrkes, men mot ett vederlag. Vem är det då, som får giva det vederlaget? Det är icke kassan, ty genom detta villkor varken vinner eller förlorar </w:t>
      </w:r>
      <w:r>
        <w:rPr>
          <w:b/>
        </w:rPr>
        <w:t>hon²</w:t>
      </w:r>
      <w:r>
        <w:rPr>
          <w:b w:val="0"/>
        </w:rPr>
        <w:t xml:space="preserve"> ett enda öre, utan de som få giva detta vederlag äro änkorna och de faderlösa barnen, vilka nyss förlorat sitt jordiska stöd och för vilka framtiden måhända ter sig ganska mörk. Och vilka få taga emot detta vederlag? Jo, det är de tillträdande prästerna, de som nu fått ett pastorat och som ha framtiden för sig jämförelsevis ljus. Det synes mig, att man därvidlag borde hava mera hjärta för änkorna</w:t>
        <w:br/>
        <w:br/>
        <w:t>och de faderlösa barnen. Utskottet uttrycker sig mycket oklart i Om rätt för sista raden av sitt utlåtande, då utskottet säger: »Säsom vederlag pråsterskaprts för sistnämnda förmån skulle alltså prästerskapet avstå förmånen pi rassa ill av s. k. tjänståret. Det är ju alldeles tvärtom. Det är prästerytterligare inskapet, det prästerskap, vilket är i sin bästa ålder, det är det som komst av vissa skall vinna detta s. k. tjänstår, under det att det är änkorna och befattningar. barnen, som få avstå från förmånen av detta tjänstår, enligt det (Forts) villkor, som utskottet nu föreslår.</w:t>
        <w:br/>
        <w:br/>
        <w:t>Det har framhållits, att det för församlingarna kan vara svårt att vikariaten skola bliva så långvariga som de äro. Men genom det förslag, som utskottet här har framlagt, skulle den gamla ordningen, att tillträde sker den 1 maj, brytas, och sedan skulle tillträdet för en ny pastor kunna bliva vilken tid på året som helst. Om vi antaga, att det skulle inträffa mitt i mantalsskrivningstiden, att en ny pastor komme till församlingen i saknad av all ersonaloch lokalkännedom, skulle det bliva en nästan oundviklig följd, att felaktigheter där komme att insmyga sig 1 de primäruppgifter, som skola ligga till grund för mantalslängden, uppbördslängderna, röstlängderna o. s. v.; det bleve församlingen som finge erfara största olägenheten därav. Många andra olägenheter kunna uppstå genom att tillträde kan ske vilken årstid som helst men som jag vid denna sena timme ej vill upptaga tiden med att anföra. Både för den ena och den andra parten skulle det falla sig olägligt. Däremot är den tillträdesdag, som nu har varit sedan uråldriga tider bestämd, den 1 maj, den allra lämpligaste i många hänseenden.</w:t>
        <w:br/>
        <w:br/>
        <w:t>Därför skulle jag vilja hemställa, att utskottets förslag bifalles, men med den ändring att de sista fyra raderna, som tala om villkor med avseende å tjänståret, uteslutas och att således vad tjänståret beträffar det får vara vid den ordning, som det har varit hittills. Det kan väl med skäl sägas, att denna fråga, liksom det nämndes om en föregående, ligger utanför partierna, och det synes mig vara att värdigt avsluta denna högtidsdag, om man sålunda bereder en förmån för änkor och faderlösa barn. Sedan få väl de tillträdande prästerna, som ju i allmänhet äro i sin bästa ålder, reda sig så gott de kunna, om de få vänta några månader.</w:t>
        <w:br/>
        <w:br/>
        <w:t>Jag anhåller därför, herr talman, att få yrka bifall till utskottets förslag med uteslutande av de sista fyra raderna.</w:t>
      </w:r>
    </w:p>
    <w:p>
      <w:pPr>
        <w:pStyle w:val="Heading2"/>
      </w:pPr>
      <w:r>
        <w:t>2. Ernst Hedenstierna (Nationella framstegspartiet, man)</w:t>
      </w:r>
    </w:p>
    <w:p>
      <w:r>
        <w:rPr>
          <w:b w:val="0"/>
        </w:rPr>
        <w:t>Herr greve och talman! Då vi hade före detta ärende inom utskottet, ansåg man billighetsskäl tala för att man i någon mån skulle upphjälpa prästpensionerna. Man såg då på de utvägar, som kunde finnas för att nå ett sådant mål, och man hade även sina tankar på den utväg, varå herr Ekman fäst uppmärksamheten, nämligen höjda befordringsavgifter. Man kom emellertid därvid till den uppfattningen, att dessa skulle giva så liten inkomst, att ej något väsentligt vanns i sak. Om dessa avgifter skulle kunna inverka, måste de sättas till den stor-</w:t>
        <w:br/>
        <w:br/>
        <w:t>lek, att de skulle bliva så tunga, att prästerskapet hade svårt att bära dem. Vid dessa förhållanden hade man ingen annan utväg, när man ansåg sig böra bereda en inkomst åt ifrågavarande fond, än att den uppoffring, som var nödvändig i sådant avseende, finge på ett eller annat sätt läggas pp prästerskapet som givetvis hade största förmånen av att få fonden höjd.</w:t>
        <w:br/>
        <w:br/>
        <w:t>På detta sätt resonerade man, och man kom därvid till det resultat, som utskottet nu har angivit i sin kläm, nämligen att man skulle tillerkänna fonden ett nådår, men att det skulle ske under villkor att det prästerskapet tillförsäkrade s. k. tjänståret bortfaller och att änkors samt oförsörjda barns nådår alltså räknas från tiden för tjänstinnehavarens frånfälle.</w:t>
        <w:br/>
        <w:br/>
        <w:t>Man ansåg, att det fanns ingen annan utväg, och min fullkomliga övertygelse är den, om man skall döma av överläggningar inom utskottet, att ett sådant borttagande av ifrågavarande villkor, som den föregående talaren förordade, icke har någon utsikt att gå igenom i riksdagen.</w:t>
        <w:br/>
        <w:br/>
        <w:t>Jag kan således icke tänka mig, att någon annan utväg finns för att nå det mål man syftar till, nämligen en höjning av ifrågavarande pensionsfond, än att gå den av utskottet anvisade vägen varför jag, herr greve och talman, ber att få yrka bifall till utskottets hemställan oförändrad.</w:t>
      </w:r>
    </w:p>
    <w:p>
      <w:pPr>
        <w:pStyle w:val="Heading2"/>
      </w:pPr>
      <w:r>
        <w:t>3. Karl Langenskiöld (Första kammarens nationella parti, man)</w:t>
      </w:r>
    </w:p>
    <w:p>
      <w:r>
        <w:rPr>
          <w:b w:val="0"/>
        </w:rPr>
        <w:t>Jag skall be att få förena mig i det yrkande, som den närmast föregående talaren framställt, men jag ber att även få tillägga några ord.</w:t>
        <w:br/>
        <w:br/>
        <w:t>Det förhåller sig nog icke så, att utskottet självt väckt tanken på den utväg, som utskottet här förordar, eller att det skall bestämmas ett vederlag för den förmån, som ifrågasättes att bereda kassan, därigenom att kassan får åtnjuta inkomsten av ett vakansår. Den idén framställdes först av motionärerna själva. Dessa säga nämligen — det finnes återgivet i bankoutskottets förevarande utlåtande sid. 5:</w:t>
        <w:br/>
        <w:br/>
        <w:t>»För den händelse ett sådant vederlag verkligen kan anses behövligt, synes det oss lämpligast kunna utgå i form av en begränsning i den tid nådårsberättigat stärbhus må åtnjuta den behållna inkomsten av tjänsten. Enligt nuvarande bestämmelser utgör denna tid dels återstoden av det ecklesiastikår, under vilket tjänsteinnehavaren avlidit, dels ett år därutöver.</w:t>
        <w:br/>
        <w:br/>
        <w:t>Den ifrågavarande förmånen verkar emellertid ganska ojämnt, då dödsfallen kunna inträffa under väsentligt olika tider av ecklesiastikåret. Med hänsyn härtill kunde fog förefinnas att vidtaga en omreglering härutinnan på sådant sätt, att tiden för nämnda förmånsrätt gjordes lika för alla. I varje fall bör dock denna tid enligt vårt förmenande ej sättas lägre än till ett år efter tjänsteinnehavarens död. I realiteten skulle detta innebära, att rätten till nådåret bibehölles, men rätten till det s. k. tjänsteåret bortfölle.»</w:t>
        <w:br/>
        <w:br/>
        <w:t xml:space="preserve">Det är detta som utskottet nu anslutit sig till, dock med den skillnad att utskottet utsträckt detta vederlag därhän, att det skall gälla icke allenast tjänståret för efterlevande </w:t>
      </w:r>
      <w:r>
        <w:rPr>
          <w:b/>
        </w:rPr>
        <w:t>änka²</w:t>
      </w:r>
      <w:r>
        <w:rPr>
          <w:b w:val="0"/>
        </w:rPr>
        <w:t xml:space="preserve"> och oförsörjda</w:t>
        <w:br/>
        <w:br/>
        <w:t>barn, utan att över huvud taget varje rätt till tjänstår skall upphävas för att kassan skall få åtnjuta ett vakansår för varje ledig prästerlig befattning.</w:t>
        <w:br/>
        <w:br/>
        <w:t>Nu må jag säga, att det verkligen synes finnas anledning att beytterligare in-</w:t>
        <w:br/>
        <w:br/>
        <w:t>gagna ordet vederlag i detta fall. Det visade sig nämligen under utskottets behandling av denna fråga, att man från församlingshåll ansåg, att församlingarnas rätt träddes litet för nära, då genom ett dylikt vakansår den prästerliga befattningen komme att skötas genom vikarie under ett år mera än annars. Då ansåg man från denna sida, att det vore skäl att på något sätt minska den tid, varunder en prästerlig befattning enligt nuvarande föreskrifter bestrides genom vikariat.</w:t>
        <w:br/>
        <w:br/>
        <w:t>Det är på denna grund utskottet ansett sig böra uppställa ett villkor om vederlag, och detta har som sagt framkastats av motionärerna själva, som uttalat att ett vederlag lämpligen kunde ske just i form av att tjänståret indroges och att det s. k. nådåret börjades omedelbart efter dödsfallet.</w:t>
        <w:br/>
        <w:br/>
        <w:t>Herr greve och talman, jag hemställer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