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1369</w:t>
      </w:r>
    </w:p>
    <w:p>
      <w:r>
        <w:rPr>
          <w:b/>
        </w:rPr>
        <w:t xml:space="preserve">Datum: </w:t>
      </w:r>
      <w:r>
        <w:t>1917-06-09</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Rune (Frisinnade folkpartiet, man)</w:t>
      </w:r>
    </w:p>
    <w:p>
      <w:r>
        <w:rPr>
          <w:b w:val="0"/>
        </w:rPr>
        <w:t>Det är ju möjligt, att den siste ärade talaren icke kan träffa mig, när han talade om den klassegoism, som gjort sig gällande här i kväll. Men jag har det intresse, herr Branting, att när man skriver en lag, så skall man skriva vad man vill ha och vad man avser och vad man vill skall komma att tillämpas, så att man slipper gå till riksdagens protokoll för att höra de uttalanden, som där äro gjorda.</w:t>
        <w:br/>
        <w:br/>
        <w:t>Men jag vill i alla fall, mina herrar, säga, att det dock blivit den behållningen av denna långa debatt, att det lär väl i detta fall icke gå att sedan söka tillämpa denna lag så, som man kanske skulle ha gjort, om icke denna debatt ägt rum. Jag ber att få till kammarens protokoll konstatera, att nu är här autentiskt förklarat, huru lagen skall tillämpas, och om herr von BSneiderns förslag här i kväll, vilket jag hoppas icke måtte ske, kommer att falla, då har man en ganska god garanti given för huru lagen skall tillämpas. Man har det på ett bättre sätt, än om denna debatt icke hade ägt</w:t>
        <w:br/>
        <w:br/>
        <w:t>rum, och om icke dessa förklaringar frampressats till en lag, som är otydligt skriven.</w:t>
        <w:br/>
        <w:br/>
        <w:t xml:space="preserve">I länsarbetsnämnd, så ock i kommunal arbetsnämnd, som består av mer än tre ledamöter, bör minst en ledamot vara </w:t>
      </w:r>
      <w:r>
        <w:rPr>
          <w:b/>
        </w:rPr>
        <w:t>kvinna¹</w:t>
      </w:r>
      <w:r>
        <w:rPr>
          <w:b w:val="0"/>
        </w:rPr>
        <w:t xml:space="preserve">. Angående villkoren i övrigt för att kunna vara ledamot i kommunal arbetsnämnd eller länsarbetsnämnd samt om rätt att avsäga sig uppdraget skall i tillämpliga delar gälla vad i förordningen om kommunalstyrelse i stad eller i förordningen om kommunalstyrelse å landet eller i förordningen om landsting är stadgat; dock att </w:t>
      </w:r>
      <w:r>
        <w:rPr>
          <w:b/>
        </w:rPr>
        <w:t>kvinna¹</w:t>
      </w:r>
      <w:r>
        <w:rPr>
          <w:b w:val="0"/>
        </w:rPr>
        <w:t xml:space="preserve"> må tillgodonjuta den </w:t>
      </w:r>
      <w:r>
        <w:rPr>
          <w:b/>
        </w:rPr>
        <w:t>henne²</w:t>
      </w:r>
      <w:r>
        <w:rPr>
          <w:b w:val="0"/>
        </w:rPr>
        <w:t xml:space="preserve"> medgivna särskilda avsägelserätt allenast, då </w:t>
      </w:r>
      <w:r>
        <w:rPr>
          <w:b/>
        </w:rPr>
        <w:t>hon²</w:t>
      </w:r>
      <w:r>
        <w:rPr>
          <w:b w:val="0"/>
        </w:rPr>
        <w:t xml:space="preserve"> är gift. .</w:t>
      </w:r>
    </w:p>
    <w:p>
      <w:pPr>
        <w:pStyle w:val="Heading2"/>
      </w:pPr>
      <w:r>
        <w:t>2. unknown (–, –)</w:t>
      </w:r>
    </w:p>
    <w:p>
      <w:r>
        <w:rPr>
          <w:b w:val="0"/>
        </w:rPr>
        <w:t xml:space="preserve">Herr talman! Då denna lag, enligt det beslut som kammaren nyss fattat beträffande $ 1, kommer att hava till ändamål uteslutande att tillgodse behovet av bränsle och då lagen icke kommer att beröra </w:t>
      </w:r>
      <w:r>
        <w:rPr>
          <w:b/>
        </w:rPr>
        <w:t>kvinnorna¹</w:t>
      </w:r>
      <w:r>
        <w:rPr>
          <w:b w:val="0"/>
        </w:rPr>
        <w:t xml:space="preserve">, finner jag det vara tämligen obehövligt för att icke säga olämpligt att i 6 $ intaga en bestämmelse som lyder så här: »I länsarbetsnämnd, så ock i kommunal arbetsnämnd, som består av mer än tre ledamöter, bör minst en ledamot vara </w:t>
      </w:r>
      <w:r>
        <w:rPr>
          <w:b/>
        </w:rPr>
        <w:t>kvinna¹</w:t>
      </w:r>
      <w:r>
        <w:rPr>
          <w:b w:val="0"/>
        </w:rPr>
        <w:t xml:space="preserve">. Angående villkoren i övrigt för att kunna vara ledamot i kommunal arbetsnämnd eller länsarbetsnämnd samt om rätt att avsäga sig uppdraget skall i tillämpliga delar gälla vad i förordningen om kommunalstyrelse i stad eller i förordningen om kommunalstyrelse å landet eller i förordningen om landsting är stadgat; dock att </w:t>
      </w:r>
      <w:r>
        <w:rPr>
          <w:b/>
        </w:rPr>
        <w:t>kvinna¹</w:t>
      </w:r>
      <w:r>
        <w:rPr>
          <w:b w:val="0"/>
        </w:rPr>
        <w:t xml:space="preserve"> må tillgodonjuta den </w:t>
      </w:r>
      <w:r>
        <w:rPr>
          <w:b/>
        </w:rPr>
        <w:t>henne²</w:t>
      </w:r>
      <w:r>
        <w:rPr>
          <w:b w:val="0"/>
        </w:rPr>
        <w:t xml:space="preserve"> medgivna särskilda avsägelserätt allenast, då </w:t>
      </w:r>
      <w:r>
        <w:rPr>
          <w:b/>
        </w:rPr>
        <w:t>hon²</w:t>
      </w:r>
      <w:r>
        <w:rPr>
          <w:b w:val="0"/>
        </w:rPr>
        <w:t xml:space="preserve"> är gift.»</w:t>
        <w:br/>
        <w:br/>
        <w:t xml:space="preserve">Jag vet att det finnes en hel del landskommuner, där det icke står att uppbringa en enda </w:t>
      </w:r>
      <w:r>
        <w:rPr>
          <w:b/>
        </w:rPr>
        <w:t>kvinna¹</w:t>
      </w:r>
      <w:r>
        <w:rPr>
          <w:b w:val="0"/>
        </w:rPr>
        <w:t>, som är lämplig och villig att åtaga sig ett sådant uppdrag. Därför ber jag att få föreslå, att denna paragraf får följande ändrade lydelse: »Angående villkaren för att kunna vara ledamot i kommunal arbetsnämnd eller länsar-</w:t>
        <w:br/>
        <w:br/>
        <w:t>betsnämnd samt om rätt att avsäga sig uppdraget skall i tillämpliga delar gälla vad i förordningen om kommunalstyrelse i stad eller i förordningen om kommunalstyrelse å landet eller i förordningen om landsting är stadgat.» Sedermera uteslutes återstoden av första stycket, och därefter kommer då det andra stycket av denna paragraf.</w:t>
      </w:r>
    </w:p>
    <w:p>
      <w:pPr>
        <w:pStyle w:val="Heading2"/>
      </w:pPr>
      <w:r>
        <w:t>3. Sven Persson (Socialdemokraterna, man)</w:t>
      </w:r>
    </w:p>
    <w:p>
      <w:r>
        <w:rPr>
          <w:b w:val="0"/>
        </w:rPr>
        <w:t xml:space="preserve">Herr talman! Jag uppmärksammande icke den föregående talarens yrkande, och jag kan därför icke yttra mig om det. Men nu har kammaren beslutat beträffande första paragrafen att utesluta </w:t>
      </w:r>
      <w:r>
        <w:rPr>
          <w:b/>
        </w:rPr>
        <w:t>kvinnorna¹</w:t>
      </w:r>
      <w:r>
        <w:rPr>
          <w:b w:val="0"/>
        </w:rPr>
        <w:t xml:space="preserve">, och då kan det ju vara fråga om, huruvida man skall hava </w:t>
      </w:r>
      <w:r>
        <w:rPr>
          <w:b/>
        </w:rPr>
        <w:t>kvinnor¹</w:t>
      </w:r>
      <w:r>
        <w:rPr>
          <w:b w:val="0"/>
        </w:rPr>
        <w:t xml:space="preserve"> i nämnden, när icke någon </w:t>
      </w:r>
      <w:r>
        <w:rPr>
          <w:b/>
        </w:rPr>
        <w:t>kvinnlig¹</w:t>
      </w:r>
      <w:r>
        <w:rPr>
          <w:b w:val="0"/>
        </w:rPr>
        <w:t xml:space="preserve"> arbetskraft enligt denna kammares beslut skall komma att användas. Att gå så långt, att man insätter </w:t>
      </w:r>
      <w:r>
        <w:rPr>
          <w:b/>
        </w:rPr>
        <w:t>kvinnor¹</w:t>
      </w:r>
      <w:r>
        <w:rPr>
          <w:b w:val="0"/>
        </w:rPr>
        <w:t xml:space="preserve"> i nämnden, fastän icke några </w:t>
      </w:r>
      <w:r>
        <w:rPr>
          <w:b/>
        </w:rPr>
        <w:t>kvinnor¹</w:t>
      </w:r>
      <w:r>
        <w:rPr>
          <w:b w:val="0"/>
        </w:rPr>
        <w:t xml:space="preserve"> skola uttagas till tjänsteplikt, kan väl icke vara någon rim och reson.</w:t>
        <w:br/>
        <w:br/>
        <w:t>Ja, nu hör jag, att det är detta som herr Bolander yrkat, och då ber jag att få instämma i hans yrkande.</w:t>
      </w:r>
    </w:p>
    <w:p>
      <w:pPr>
        <w:pStyle w:val="Heading2"/>
      </w:pPr>
      <w:r>
        <w:t>4. Jakob Pettersson (Liberala riksdagspartiet, man)</w:t>
      </w:r>
    </w:p>
    <w:p>
      <w:r>
        <w:rPr>
          <w:b w:val="0"/>
        </w:rPr>
        <w:t xml:space="preserve">Herr talman! Ja, det kan ju låta ganska plausibelt vad de bägge föregående talarna sagt, men Jag vill fästa uppmärksamheten på att vi antagit den tredje paragrafen, och där heter det i sista stycket: »Nämnderna hava att, utöver vad av denna lag föranledes, med arbetsmarknadens reglering och i samband därmed stående understödsverksamhet taga den befattning, som i lag eller genom Konungens beslut dem anförtros.» Det har vidare försports, att meningen är, att dessa nämnder skulle ersätta de hjälpkommittéer som tillsatts för att handhava understödsverksamheten under kristiden, och då kan naturligtvis också inträffa, att de komma att få handlägga frågor om understöd åt </w:t>
      </w:r>
      <w:r>
        <w:rPr>
          <w:b/>
        </w:rPr>
        <w:t>kvinnor¹</w:t>
      </w:r>
      <w:r>
        <w:rPr>
          <w:b w:val="0"/>
        </w:rPr>
        <w:t xml:space="preserve"> och reglering av den </w:t>
      </w:r>
      <w:r>
        <w:rPr>
          <w:b/>
        </w:rPr>
        <w:t>kvinnliga¹</w:t>
      </w:r>
      <w:r>
        <w:rPr>
          <w:b w:val="0"/>
        </w:rPr>
        <w:t xml:space="preserve"> arbetskraften. Med hänsyn NE tror jag, att det är riktigt att icke ändra utskottets förslag i $ 6. Jag ber således, herr talman, att få yrka bifall till utskottets hemställan.</w:t>
      </w:r>
    </w:p>
    <w:p>
      <w:pPr>
        <w:pStyle w:val="Heading2"/>
      </w:pPr>
      <w:r>
        <w:t>5. unknown (–, –)</w:t>
      </w:r>
    </w:p>
    <w:p>
      <w:r>
        <w:rPr>
          <w:b w:val="0"/>
        </w:rPr>
        <w:t xml:space="preserve">Jag vill endast tillägga, aft det är alldeles uppenbart, att kommunalt röstberättigad </w:t>
      </w:r>
      <w:r>
        <w:rPr>
          <w:b/>
        </w:rPr>
        <w:t>kvinna¹</w:t>
      </w:r>
      <w:r>
        <w:rPr>
          <w:b w:val="0"/>
        </w:rPr>
        <w:t xml:space="preserve"> också är valbar till ledamot av denna nämnd, även om den uteslutning göres, som Jag påyrkat.</w:t>
        <w:br/>
        <w:br/>
        <w:t>Jag ber, herr talman, att få vidhålla mitt yrkande.</w:t>
        <w:br/>
        <w:br/>
        <w:t>Därjämte bör hänsyn tagas</w:t>
        <w:br/>
        <w:br/>
        <w:t>b) därtill att för arbetet erhålles den arbetskraft, som arbetsföreståndaren för ändamålet finner bäst.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