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1381</w:t>
      </w:r>
    </w:p>
    <w:p>
      <w:r>
        <w:rPr>
          <w:b/>
        </w:rPr>
        <w:t xml:space="preserve">Datum: </w:t>
      </w:r>
      <w:r>
        <w:t>1918-03-10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Alexander Thore (Lantmanna- och borgarepartiet inom andrakammaren, man)</w:t>
      </w:r>
    </w:p>
    <w:p>
      <w:r>
        <w:rPr>
          <w:b w:val="0"/>
        </w:rPr>
        <w:t>Herr talman mina herrar! Det var min mening att med anledning av utskottets utlåtande framföra vissa principiella synpunkter i föreliggande fråga, men jag vill icke taga kammarens tid i anspråk därmed. Vad jag har att yttra hänför sig egentligen till vad herr statsrådet och chefen för finansdepartementet nyss uttalat. Det trycktes från det hållet åtskilligt på budgetssynpunkter, och det är ju alldeles klart, att man måste hava dessa i ögonsikte, när det är så stora poster som exempelvis 175 miljoner kronor till kristidskommissionerna och 90 miljoner kronor till förbilligande av levnadsförnödenheter, och dessutom hägrar ju i förgrunden anslag till arbetslösa. Det är då alldeles klart, att man får vara synnerligen aktsam, när det gäller att belasta statsverket med ytterligare utgifter. Men jag tycker i alla fall, att man icke gärna kan ställa tjänstemännens krav och önskemål med avseende på att få skäligt krigstidstillägg och krigstidshjälp i paritet med dessa andra krav på statskassan.</w:t>
        <w:br/>
        <w:br/>
        <w:t>Orsaken, varför dyrtiden trycker så hårt på tjänstemännen, är naturligtvis icke bara varuknappheten utan ännu mera penning värdets fall. Penningvärdet har ju fallit kolossalt. Av sista häftet i Sociala meddelanden ser jag, att utgiftsökningen för ett hushåll nu uppgår till icke mindre än 92 procent, den var 75 procent, när den kungl. propositionen skrevs, men nu har den, som sagt, gått upp till 92 procent, och då är det alldeles tydligt, att den valuta, som staten lämnar sina tjänstemän, sjunkit i samma proportion, så att kronan nu icke har större köpkraft än 50 eller 55 öre, före kristiden. Det är detta förhållande som gör tjänstemännens krav på ett dyrtidstillskott i större omfattning än vad som nu erbjudes så berättigat.</w:t>
        <w:br/>
        <w:br/>
        <w:t>Nu har man hjälpt upp anslaget enligt Kungl. Maj:ts propo-</w:t>
        <w:br/>
        <w:br/>
        <w:t xml:space="preserve">sition ganska väsentligt; det är utökat med icke mindre än omkring 25 miljoner kronor, och därigenom hava ju en del inkomsttagare, nämligen de lägsta, fått sina krigstidstillskott avsevärt höjda procentuellt sett, så att de på detta sätt få en tillnärmelsevis skälig ersättning för penningvärdets fall. En : person, som har 1,500 kronor i lön, skulle i krigstidstillägg få 865 kronor, d. ä. 58 procent, och har han </w:t>
      </w:r>
      <w:r>
        <w:rPr>
          <w:b/>
        </w:rPr>
        <w:t>hustru²</w:t>
      </w:r>
      <w:r>
        <w:rPr>
          <w:b w:val="0"/>
        </w:rPr>
        <w:t xml:space="preserve"> och tre barn, får han i krigstidshjälp 300 kronor. Det gör ytterligare 20 procent, tillsammans en ökning av 78 procent, vilket icke mycket understiger nedsättningen av penningvalutan. Men när man kommer högre upp till de bättre avlönade tjänstemännen med tre, fyra, sex, åtta tusen kronors lön skall man finna, att de fått jämförelsevis otillräcklig ersältning för den försämrade penningvalutan. För en person med 6.000 kronors lön utgör denna ersättning 33'/; procent, om man räknar, att han får 2,000 kronor i krigstidstillägg, och kommer man ännu högre upp, blir det än sämre. Det blir då nödvändigt för dessa befattningshavare att högst väsentligt nedsätta sin levnadsstandard. Detta är ju möjligt intill en viss gräns, men det kan icke fortsätta hur långt som helst, utan att det kommer att medföra, att tjänstemännen skuldsättas och få dragas med ekonomiska bekymmer, så att de icke kunna utföra sitt arbete i statens tjänst, såsom de borde. Det leder jämväl därhän, alt en mängd tjänstemän fly från statstjänsten. Man ser dagligen i tidningarna, huru än den ena, än den andra lämnar statens tjänst, och detta sträcker sig ända upp till våra högsta administrativa befattningar. Utskottet och Kungl. Maj:t har pekat på denna sak, och det är klart, att detta förhållande måste beaktas, ty annars kan det bliva betänkliga följder för vår statsförvaltning. Här förekommer i en broschyr av professor Wohlin vissa uttalanden angående rekryteringen av statstjänsterna och avskedet i förtid, och det är, såsom nämndes ganska betänkliga saker, som här omförmälas. Så åberopas bl. a. ett uttalande från vattenfallsstyrelsen, att så snart en ingenjör duger till någonting, går han i enskild tjänst. Skall det verkligen bli på det sättet i statens tjänst, att var och en som duger till något, på grund av den otillräckliga avlöningen söker sig bort, kommer helt säkert den sjukan, som man hörde så mycket talas om för en del år sedan, nämligen att staten höll sig med överkvalificerad arbetekraft, nog att försvinna, och det blir kanske i stället den underkvali- Ccerade, som finnes kvar.</w:t>
        <w:br/>
        <w:br/>
        <w:t>Med avseende på budgetsynpunkterna kan iag icke underlåta att anmärka, att i de förhandlingar. som man finner hava ägt rum inom utskottet, den dragkamp, som herr Bärg i Katrineholm omnämnde, hava nog de högre och medelhöga inkomsttagarna blivit lidande, ty det framgår, att av de 25 miljoner kronor, varmed utskottet höjt Kungl. Maj:ts beräkningar, är det icke mindre än 16 miljoner kronor, som komma på höjningen av grundplåten, och endast omkring +/2 miljon. kronor belöpa på ökningen av maximibeloppet från 1,700 till 2,000 kronor. Budgethekymren böra alltså knapnast haft så mycket fog för sig, när det gällt att något litet mera tillgodose de högre och medelhöga inkomsttagarnas krav på krigstidsersättning.</w:t>
        <w:br/>
        <w:br/>
        <w:t>Som saken livger, är det naturligtvis ingenting att göra. Man får vara tacksam för det resultat, som utskottet har kommit till, men jag skulle i alla fall vilja framställa den önskan, att det för framtiden blir litet renare linjer i fråga om dessa krigstidstilläge och denna krigstidshjälp. Om man nu fastslår — och det synes, som om alla nationalekonomer vore eniga om den saken —— att det är penningvärdets fall, som förorsakat prisstegringen, skulle det väl vara lämpligt att låta alla statstjänare i ungefärligen lika proportion tillgodoses genom ökad avlöning på grund av penningvärdets fall, d. Vv. s. på det sättet, att det borde vara samma procentuella ökning för alla och att denna ersä!tning skulle rätta sig efter penningvalutans värde vid den tidpunkt då ersättningen utgick och få en häremo! svarande benämning. Om man sedan anser sig behöva, vilket tydligen är fallet, en ytterligare förbättring av de lägre inkomsttagarnes inkomster i form av en krigstidshjälp bör väl denna kunna ordnas alldeles vid sidan av och oberoende av det tillägg som bör förekomma på grund av penningvärdets fall. På detta sätt skulle klarare linjer erhållas i dessa lönetilläggsspörsmål. |</w:t>
        <w:br/>
        <w:br/>
        <w:t>Ja, jag har velat göra detta uttalande för att få fram den uppfattning som man hyser i denna fråga bland våra statstjänstemän. Det är en uppfattning så pass beaktansvärd att den i denna kammare icke helt och hållet bör förtigas.</w:t>
      </w:r>
    </w:p>
    <w:p>
      <w:pPr>
        <w:pStyle w:val="Heading2"/>
      </w:pPr>
      <w:r>
        <w:t>2. Axel Lindqvist (Socialdemokraterna, man)</w:t>
      </w:r>
    </w:p>
    <w:p>
      <w:r>
        <w:rPr>
          <w:b w:val="0"/>
        </w:rPr>
        <w:t>Herr talman! Om man hade tillfälle att i detta nu blicka in i många av de svenska hemmen, skulle man finna, att där råder en stor fattigdom — ja, man kan säga icke endast fattigdom utan en verklig nöd. Med detta såsom bakgrund kan jag för min del icke finna detta utskottsutlåtande sådant, som jag helst skulle sett detsamma. När den kungl. propositionen i denna sak framkom, frambar jag en motion, i vilken jag yrkade, att man skulle sätta en övre gräns, en maximigräns av inkomst, utöver vilken gräns intet dyrtidstillägg skulle utgå. Jag hade ett dylikt yrkande redan i fjol, ett yrkande som var lägre än det, jag i år gjort, då jag i år naturligtvis varit bunden av det beslut, som förra årets riksdag fattade. Jag kan för min del icke finna det vara absolut nödvändigt, att riksdagen beviljar dyrtidstillägg till de högst avlönade tjänstemännen. Många av dessa högre avlönade tjänstemän sitta och hava sedan länge suttit — icke alla men en ganska stor del av dem — i någon eller några av de kristidskommissioner, som vi haft och hava, och ha där en ganska riklig avlöning. Och även beträffande de statstjänare av de högre lönegraderna, som icke suttit och haft inkomst i dessa kristidsorganisationer, anser jag, att dessa, sett mot den bakgrund, som jag förut framlagt. haft sådana löner, att dem icke behövt beviljas dyrtidstillägg. Ty man må säga vad man vill under tider som dessa, när många tusentals medlemmar av folket lida nöd, kan man verkligen fråga sig, om inkomsttagare med 10- å 15,000 kronors inkomst och därutöver — ja, sådana inkomsttagare äro icke så många men det finns dock sådana och de, som hava 20,000, ja. 30,000 kronor och därutöver — skola komma i fråga och som enligt utskottets förslag</w:t>
        <w:br/>
        <w:br/>
        <w:t>komma att få ett dyrtidstillägg av i runt tal 2,000 kronor, således av samma storlek som man kan säga, att det stora flertalet svenska medborgare icke ha i inkomst i ett för allt. Jag förmodar, herr talman, att det är många i denna kammare, som dela denna min uppfattning, att det icke varit behövligt att oå så långt, och jag uttalar den förmodan, att de kamrater från samma parti, som jag har äran tillhöra, som suttit i utskottet, skulie haft på känn, att man icke behövt gå så långt, när det gällt att bevilja dyrtidstillägg, men på grund av omständigheter, som ofta uppstå inom utskott, sett sig nödsakade att gå den väg, de gjort. Jag kommer naturligtvis icke att göra något yrkande, men jag vill uttala den förhoppningen, att, när riksdagen längre fram kommer att pröva och avgöra anslagsfrågor rörande exempelvis arbetslöshetsunderstöd eller lindring av dyrtiden för dem, som icke äro statstjänare, riksdagen då skall visa och förstå, att här är också ett verkligt behov att fylla.</w:t>
        <w:br/>
        <w:br/>
        <w:t>Med detta yttrande har jag visst icke velat vända mig mot det förslag som utskottet kommit med om dyrtidstillägg till de lägre avlönade — visst icke — ty det anser jag vara behövligt, ja, absolut nödvändigt, men beträffande de högre tjänstemannagrupperna har jag för min del icke ansett det vara behövligt att giva dem dyrtidetilläge.</w:t>
      </w:r>
    </w:p>
    <w:p>
      <w:pPr>
        <w:pStyle w:val="Heading2"/>
      </w:pPr>
      <w:r>
        <w:t>3. Knut Tengdahl (Socialdemokraterna, man)</w:t>
      </w:r>
    </w:p>
    <w:p>
      <w:r>
        <w:rPr>
          <w:b w:val="0"/>
        </w:rPr>
        <w:t>Jag har avgivit en liten motion, som utskottet avstyrkt, och som rör tekniska skolans i Stockholm lärare och deras rätt att vid beräknandet av krigstidstillägg få räkna med hela sammanlagda inkomsten från skolan, även om denna inkomst härrörde från flera befattningar eller uppdrag. Jag beklagar, att vissa upplysningar, som först sent kommit mig tillhanda, ej varit för mig tillgängliga tidigare, i vilket fall utskottet, om det fått del av dessa upplysningar, möjligen torde hava intagit en annan ståndpunkt. Emellertid har, sedan dessa upplysningar delgivits utskottets vice ordförande, denne i första kammaren uttalat en förhoppning, att en förnuftig tolkning av bestämmelserna skulle kunna ske i motionens anda. Under sådana omständigheter har jag intet yrkande, då jag icke vill</w:t>
        <w:br/>
        <w:br/>
        <w:t>ifrågasätta, att en förnyad prövning av detta ärende —- som många till äventyrs tycka vara ett litet ärende — skulle försinka hela frågan.</w:t>
        <w:br/>
        <w:br/>
        <w:t>Löneförhållandena vid tekniska skolan i Stockholm äro så bedrövliga och samtidigt så tillkrånglade, att det minsta man kan säga är, att dessa förhållanden icke äro värdiga landets största tekniska läroverk. Emellertid står ju skolan inför en omorganisation, och då får man rikta till alla missförhållanden på en gång. Apropos denna omorganisation stod den under omorganisation även för 30 år sedan, när jag var lärjunge där, men nu är det visst meningen, att det skall bli allvar av. Vad beträffar föreningen av flera tjänster vid skolan är detta närmast att likna vid en ämneslärares vid ett allmänt läroverk läsning i flera olika klasser, endast med den skillnaden, att det här är formeilt fråga om självständiga skolor, som vid skilda tider upprättats som delar av samma hela med överbe-</w:t>
        <w:br/>
        <w:br/>
        <w:t xml:space="preserve">nämningen tekniska skolan i Stockholm. Här förekommer förening av ända till 7 uppdrag, som tillsammans upptaga sin innehavare ungefär som — i några fall mer än — en ämneslärare vid ett allmänt läroverk är upptagen av sitt ämne. En lärare vid tekniska skolan har just 7 uppdrag, men icke något, för vilket han har över 1,000 kronor i inkomst, och med den provisoriska lönereglering, man fick år 1909 — den första efter år 1879 — kommer denne man, som tjänstgjort i skolan 34 år, upp till endast 5,400 kronor för sina 7 uppdrag. Det vore ju då orimligt att icke få räkna krigstidstillägg mer än på den högst betalda uppgiften, nämligen den, som ger honom 1,000 kronor. Sedan finns det andra lärare och </w:t>
      </w:r>
      <w:r>
        <w:rPr>
          <w:b/>
        </w:rPr>
        <w:t>lärarinnor³</w:t>
      </w:r>
      <w:r>
        <w:rPr>
          <w:b w:val="0"/>
        </w:rPr>
        <w:t>, som hava 2 till 4—6 uppdrag. I vissa fall är — huru underligt det än låter — samma person överlärare 1 ett visst ämne, i en avdelning och underlärare i en annan avdelning. Under sålunda relaterade förhållanden finns det ännu större skäl att för krigstidstillägget räkna med respektive befattningshavares sammanlagda inkomst vid skolan. Vad som ytterligare gör det rimligt, att bestämmelserna för dessa befattningshavare tolkas i liberal, av mig antydd riktning, är, att Stockholms stad, som i stora delar halverar utgifterna för denna skola, redan utbetalat dyrtidsbidraget för sin del efter befattningshavarnas sammanlagda inkomst, och för näst föregående år har kassaförvaltaren vid skolan utbetalat dessa dyrtidsbidrag in toto till lärarpersonalen efter deras sammanlagda inkomst med risk att de eventuellt få betala tillbaka beloppet.</w:t>
        <w:br/>
        <w:br/>
        <w:t>Efter den i första kammaren avgivna förklaringen av utskottets vice ordförande, vilken förklaring fick ett tacksamt instämmande från ecklesiastikministern, finner jag som sagt ej anledning till något yrkande utan hoppas, att saken kan ordnas tolkningsvis, och nöjer</w:t>
        <w:br/>
        <w:br/>
        <w:t>mig med att hava lämnat dessa upplysningar till kammarens protokoil.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