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321</w:t>
      </w:r>
    </w:p>
    <w:p>
      <w:r>
        <w:rPr>
          <w:b/>
        </w:rPr>
        <w:t xml:space="preserve">Datum: </w:t>
      </w:r>
      <w:r>
        <w:t>1919-02-19</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Ekman (Första kammarens nationella parti, man)</w:t>
      </w:r>
    </w:p>
    <w:p>
      <w:r>
        <w:rPr>
          <w:b w:val="0"/>
        </w:rPr>
        <w:t>Vid denna frågas behandling inom utskottet förelågo tvenne alternativ. Det ena var det, som nu föreligger i form av utskottets hemställan. Det andra alternativet gick ut på, att Kungl. Maj:ts förslag skulle bifallas oförändrat. Vid behandlingen i utskottet erhöll det alternativ, som nu upptagits som utskofttets hemställan, någon övervikt, och man ansåg då från andra sidan, att saken ej var av den vikt, att beslutet borde föranleda till någon reservation. Nu har emellertid upplysningar inkommit av den art, att jag tror att utskottet enhälligt kan vara med om att förorda det alternativ 2, som då förelåg i utskottet, och vilket alternativ nu av andra kammaren antagits. Det utgick på samma sätt som utskottets</w:t>
        <w:br/>
        <w:br/>
        <w:t xml:space="preserve">här föreliggande hemställam från en erinran om den mycket höga Anslag till byggnadskostnaden, men fortsätter sedermera i viss avvikelse från mm m : Rock] : . ng m. m. den formulering, som föreligger i utskottets betänkande. för uppfost- Detta alternativ har i motivering och kläm föliande lydelse: ”ringsanstalt »Den stegring av byggnadskostnaderna för diakonissällskapets fjärde för minderhem, som enligt propositionen uppstått, eller från 155,000 kronor ST e : : </w:t>
      </w:r>
      <w:r>
        <w:rPr>
          <w:b/>
        </w:rPr>
        <w:t>kvinnliga¹</w:t>
      </w:r>
      <w:r>
        <w:rPr>
          <w:b w:val="0"/>
        </w:rPr>
        <w:t xml:space="preserve"> till 220,000 kronor, har utskottet icke kunnat undgå att finna synnerförbrytare. ligen hög. Då hemmet ifråga är avsett för aderton elever, belöper = (Forts) sig sålunda allenast uppförandet av bostadsrum för dessa till över 12,200 kronor per elev.» — Så långt är alternativets motivering lika, men sedan säger det amdra alternativet. — »I det läge, vari denna fråga befinner sig och då ett nedsatt anslag torde komma att bereda anstalten svårigheter, har utskottet emellertid icke velat motsätta sig anslagets beviljande till det belopp Kungl. Maj:t föreslagit. Utskottet hemställer alltså, att riksdagen må till hyresersättning för anstalt, där minderåriga </w:t>
      </w:r>
      <w:r>
        <w:rPr>
          <w:b/>
        </w:rPr>
        <w:t>kvinnliga¹</w:t>
      </w:r>
      <w:r>
        <w:rPr>
          <w:b w:val="0"/>
        </w:rPr>
        <w:t xml:space="preserve"> förbrytare, vilka enligt domstols förordnande skola insättas i allmän uppfostringsanstalt, mottagas till uppfostran, ävensom gottgörelse för bränsle, belysning, inventarier m. m. vid anstalten samt bidrag till avlöning åt personal för anstaltens skötsel å extra stat för år 1920 bevilja ett förslagsanslag, högst, 46,700 kronor.» Jag får, herr talman, yrka bifall till en så formulerad hemställan.</w:t>
        <w:br/>
        <w:br/>
        <w:t>uppgjorts, utan gått med på, att ersättningen skall utbekommas, vad den än går till. Det förefaller mig egendomligt, att Kungl. Maj:t gör upp ett dylikt kontrakt. Det kan ju icke på något sätt upnmana vederbörande, som hava hand om byggandet, till sparsamhet, om de få fria händer att låta det gå löst på vilka summor som helst. Då emellertid Kungl. Maj:t redan avslutit detta kontrakt, får man väl gå med på det. Som nu frågan ligger kan man ju icke meka till, att det förslag utskottet framställt, trasslar till saken för Kungl. Maj:t. Då jag för min del icke precis är angelägen att göra detta, skall jag icke lägga hinder i vägen för bifall till det förslag, som framställts</w:t>
        <w:br/>
        <w:br/>
        <w:t>av herr Ekman. Jag skall därför icke göra annat yrkande än om bifall till detsamma.</w:t>
      </w:r>
    </w:p>
    <w:p>
      <w:pPr>
        <w:pStyle w:val="Heading2"/>
      </w:pPr>
      <w:r>
        <w:t>2. Herman Wrangel (Första kammarens nationella parti, man)</w:t>
      </w:r>
    </w:p>
    <w:p>
      <w:r>
        <w:rPr>
          <w:b w:val="0"/>
        </w:rPr>
        <w:t xml:space="preserve">Herr talman! Det förhåller sig nog så, som dem siste talaren anfört, och det är för övrigt ett ganska ringa belopp, som saken rör sig om, men för min del kan jag icke undgå att finna själva frågan synnerligen anmärkningsvärd. Här uppföres ett skyddshem, beräknat för 18 elever, för 18 minderåriga </w:t>
      </w:r>
      <w:r>
        <w:rPr>
          <w:b/>
        </w:rPr>
        <w:t>kvinnliga¹</w:t>
      </w:r>
      <w:r>
        <w:rPr>
          <w:b w:val="0"/>
        </w:rPr>
        <w:t xml:space="preserve"> förbrytare. Kostnaden härför uppgår, såsom nyss nämndes, till ett belopp av 12,200 kronor per elev. Man skulle nästan vara frestad att fråga sig, hur stor våning var och en av dessa unga </w:t>
      </w:r>
      <w:r>
        <w:rPr>
          <w:b/>
        </w:rPr>
        <w:t>fröknar²</w:t>
      </w:r>
      <w:r>
        <w:rPr>
          <w:b w:val="0"/>
        </w:rPr>
        <w:t xml:space="preserve"> skall ha. Den bostadskostnad, som för närvarande kan beräknas för enkla bostäder, då man icke tager hänsyn till kostnaden för tomterna, belöper sig till något över 4,000 kronor per eldstad även i Stockholm. I överensstämmelse med den beräkningen har också Kungl. Maj:t under en senare punkt, nämligen punkten 7 i utlåtandet n:r 2 B, beräknat kostnaden för uppförandet vid centralfängelset i Mariestad, av två bostadshus, vartdera om två lägenheter med två rum och kök, till 50,000 kronor. Det blir omkring 4,000 kronor per eldstad. Här är det i stället, som sagt, 12,200 kronor. Det lär förhålla sig på det sättet, att statsutskottet icke har sett någon ribning på denna bygonad. 155,000 kronor ha beviljat: såsom lån för uppförandet av detta skyddshem, och nu har kostnaden antagits komma att uppgå till 220,000 kronor. Vilken grund man har för detta antagande, känner jag ej, men det är ju möjligt, att den summan är beräknad efter gällande pris.</w:t>
        <w:br/>
        <w:br/>
        <w:t>Nu kommer emellertid härtill, att Kungl. Maj:t genom beslut den 11 oktober 1918 har beviljat lån för denna byggnad, löpande med 5'/, Z ränta. Även den saken finner jag synnerligen anmärkningsvärd under dessa tider, då staten får betala betydligt högre ränta. Jag kan under sådana förhållanden för min del icke finma annat än att det måste föreligga möjlighet till att nedbringa kostnaden något under 220,000 kronor; och för att så starkt som möjligt understryka riksdagens önskan, att så måtte ske, anser jag synmerligen fördelaktigt, om utskottets förslag bifalles. Det kan ju hända, att, om kostnaden blir noga bestämd och klarlagd, ett tilläggsanslag måste beviljas nästa år, men jag anser, att man bör dröja till dess.</w:t>
        <w:br/>
        <w:br/>
        <w:t>För att sålunda så kraftigt som möjligt understryka riksdagens</w:t>
        <w:br/>
        <w:br/>
        <w:t>önskan, att i sådana fall som dessa största sparsamhet iakttages, ber jag, herr greve och talman, få yrka bifall till utskottets hemställan.</w:t>
      </w:r>
    </w:p>
    <w:p>
      <w:pPr>
        <w:pStyle w:val="Heading2"/>
      </w:pPr>
      <w:r>
        <w:t>3. Eliel Löfgren (Folkpartiet, man)</w:t>
      </w:r>
    </w:p>
    <w:p>
      <w:r>
        <w:rPr>
          <w:b w:val="0"/>
        </w:rPr>
        <w:t>I anledning av de yttranden, som fällts dels av herr Nilsson i Skottlandshus, dels av herr Wrangel, skall jag be att få säga några ord.</w:t>
        <w:br/>
        <w:br/>
        <w:t xml:space="preserve">Det förefaller, som om talarna ginge ut från, att det är Kungl. Maj:t som utfört eller haft någon sorts högsta tillsyn över utförandet av den byggnad, som här är ifråga. Så är icke förhållandet. utan det är diakonissällskapet, som uppfört denna byggnad och gjort det under vissa villkor, som fastställts mellan diakonissällskapet och Kungl. Maj:t. Men dessa villkor hava ingalunda ensidigt godkänts av Kungl. Maj:t, utan förelagts 1918 års riksdag och "blivit av riksdagen godkända då. Vid 1918 års riksdag kom nämligen Kungl. Maj:t in med proposition och sade, att även för den närmaste tiden framåt det torde vara billigast och bäst att låta diakonissällskapet hava omvårdnaden om dessa minderåriga </w:t>
      </w:r>
      <w:r>
        <w:rPr>
          <w:b/>
        </w:rPr>
        <w:t>kvinnliga¹</w:t>
      </w:r>
      <w:r>
        <w:rPr>
          <w:b w:val="0"/>
        </w:rPr>
        <w:t xml:space="preserve"> förbrytare, och för det ändamålet hade diakonissällskapet förklarat sig villigt att uppföra ett nytt fjärde hem, som behövdes "med hänsyn till det ökade antalet brottslingar. Sällskapet sade: vi skola uppföra hemmet själva, vi beräkna att kostnaden går till 155,000 kronor, och detta belopp anhålla vi att få låna av staten. Men styrelsen har ingalunda inbillat Kungl. Maj:t, lika litet som Kungl. Maj:t velat låta påskina det inför riksdagen, att byognadskostnaden under alla förhållanden skulle begränsas till 155,000 kronor. Tvärtom säger styrelsen i sin skrivelse till Kungl. Maj:t. och dess skrivelse har framlagts för riksdagen, att styrelsen finner det under nuvarande svåra förhållanden på byggnadsmarknaden vara allt för vanskligt att flera månader, innan företaget kan igångsättas, fixera byggnadskostnaden och därmed det hyresbelopp, staten hade att betala. Byggnadskostnaderna kunde ju stiga på ett sätt, som icke nu kan förutses. Till belysning härav anföras vissa omständigheter. På grund härav måste styrelsen uppställa det villkor för hela transaktionen, att hyresbeloppet för fjärde hemmet "först framdeles, sedan anläggningskostnaden blivit känd. fixerades och för närvarande endast angåves till viss procent av anläggningskostnaden, nämligen till 2 procent mer än räntefoten å det lån, som för ändamålet erhölles av statsmedel. Det var förutsättningen för hela affären, som av riksdagen godkändes genom att utan anmärkning mot grunderna bevilja ett lån å 155,000 kronor. Det är sålunda ingalunda Kungl. Maj:t som på något sätt egenmäktigt lämnat detta lån, lika litet som Kungl. Maj:t självrådigt avslutat kontrakt med diakonissällskapet, utan det är till utförande av riksdagens eget beslut som Kungl. Maj:t dels lämnat lånet dels ock träffat skriftlig överenskommelse med diakonissällskapet. Vad räntan på lånet beträffar har denna bestämts till 57!/, Z efter riksgäldsfullmäktiges hörande. Herr Wrangel gjorde anmärkning mot räntefoten. Jag hann icke uppfatta, om han ansåg räntan vara för låg eller för hög, men jag förmodar, att han menade, att räntefoten</w:t>
        <w:br/>
        <w:br/>
        <w:t>var för låg. I händelse detta var hans mening, vill jag endast påpeka, att ju högre räntan för lånet är, desto större blir hyresersättningen, ty hyresersättningen är en gång för alla genom överenskommelsen fixerad att utgå med 2 70 högre belopp än räntan på lånet.</w:t>
        <w:br/>
        <w:br/>
        <w:t>Jag är den förste att beklaga att diakonissällskapet icke kunnat uppföra hemmet billigare än som skett, och inom regeringen ha vi allmänt tyckt, att kostnaderna blivit höga, men däråt har ingenting varit att göra. I enlighet med den överenskommelse, som i full överensstämmelse med grunderna för riksdagens beslut träffats mellan staten och diakonissanstalten, har man att betala den hyresersättning, varom nu är fråga och på vilken man velat pruta. Jag ber sålunda att få tillbakavisa de insinuationer, som framkommit och vilka gått ut på, att Kungl. Maj:t i detta ärende skulle på något sätt förfarit egenmäktigt eller gått utanför de grunder som av riksdagen bestämts.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321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