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1515</w:t>
      </w:r>
    </w:p>
    <w:p>
      <w:r>
        <w:rPr>
          <w:b/>
        </w:rPr>
        <w:t xml:space="preserve">Datum: </w:t>
      </w:r>
      <w:r>
        <w:t>1921-04-29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Olsson (–, man)</w:t>
      </w:r>
    </w:p>
    <w:p>
      <w:r>
        <w:rPr>
          <w:b w:val="0"/>
        </w:rPr>
        <w:t>Herr talman! Efter så pass många hårda ord av en så stor karl som herr Bengtsson i Kullen, borde väl en så liten mas som jag vara förvandlad till mos. Att jag inte är det, beror väl i första rummet därpå, att jag under herr Bengtssons stora anförande inte förnummit så värst mycket av det bleka allvaret i riksdagens andra kammare. Jag har snarare känt mig — liksom då jag läste herr Bengtssons motion — förflyttad till ett agitationsmöte i exempelvis Herrljunga, Stenstorp eller varför inte i Vetsered. Mitt totalintryck av herr Bengtssons i Kullen anförande är det, att herr Bengtsson otvivelaktigt med detta stora tal byggt sig en oomkullrunkelig valplattform, och till detta resultat ber jag att uppriktigt få lyckönska min vän herr Bengtsson.</w:t>
        <w:br/>
        <w:br/>
        <w:t>Om jag nu, för att tala allvar, härefter börjar, där herr Bengtsson slutade, så åligger det mig att svara på, vad utskottet har menat, när utskottet tillvitat herr Bengtsson att använda, som det heter, »överdrivna och olämpliga uttryck». Till svar på den frågan ber jag att få säga, att man inte behöver läsa mera än första stycket i herr Bengtssons motion, förrän man finner den frågan besvarad. Men är det så, att herr Bengtsson verkligen önskar en axplockning till andra kammarens protokoll, så kan jag möjligen stå till tjänst, fastän jag inte skall taga uppmärksamheten i anspråk alltför länge.</w:t>
        <w:br/>
        <w:br/>
        <w:t>Det är ju, i förbigående anmärkt, en ren västanfläkt, då herr Bengtsson i Kullen i sitt nu hållna anförande yttrade, att folkskolinspektörerna farit fram på det mest oförsynta sätt och att de äro, som orden föllo, »yttersta domen». Det är betydligt vassare saker han har att andraga i sin motion. Där säger han exempelvis, att det. lagts en makt i skolöverstyrelsens och inspektörernas händer, en</w:t>
        <w:br/>
        <w:br/>
        <w:t>makt »över församlingarna och deras skolväsende, som gränsar till envälde och även i den riktningen utnyttjas». Han säger vidare, att kyrkostämma och skolråd inte ha någon beslutanderätt, att »den bestämmanderätt, som uppgives tillkomma dem, ingenting annat är än en vacker dekoration, ett sken utan verklig innebörd, ägnat att besticka omdömet hos den stora allmänheten». Han yttrar även: »En enda man dekreterar i sin maktfullkomlighet, att två timmar i veckan» detta gäller kristendomsundervisningen — »är nog, och därvid blir det.&gt; Herr Bengtsson i Kullen torde väl ändå veta, att den åtgärd, han här syftar på, har tillkommit genom i grundlagsenlig ordning granskat regeringsbeslut. Jag skall inte gå alltför långt in i en granskning av motionen. Jag får dock kanske även erinra, att herr Bengtsson har yttrat, att inspektörerna använt gig av ett »brutalt tvångsmedel» och att de »alltid gå segrande ur striden» mot skolråden, inspektörerna må vara inne på-»aldrig så orätta vägar». Jag hemställer till kammaren, om inte detta får anses vara betydligt »överdrivna och olämpliga» uttryck, för att inte säga agitatoriskt färgade uttryck.</w:t>
        <w:br/>
        <w:br/>
        <w:t>Sedan jag besvarat denna fråga. ber jag att få taga upp några andra punkter i herr Bengtssons anförande. Till stöd för sin motion har han bland annat anfört ett uttalande av ett möte i Stenstorp i början av detta år. Detta föranleder mig att meddela kammaren, att detta imponerande Stenstorpsmöte var anordnat av — herr Bengtsson i Kullen. Han hade utfärdat ett cirkulär, vari han inbjudit myndigheterna i kommunerna där i trakten att, såsom det hette, »göra en bestämd anhållan om uppskov med yrkande om nybyggnader och förändring av skolväsendet på landsbygden». Cirkuläret innehöll också en uppmaning att sända ombud till det av herr Bengtsson anordnade mötet i Stenstorp den 4 januari detta år. Det är riktigt, såsom herr Bengtsson uppgav, att till mötet infunnit sig ombud från 155 kommuner. I förbigående vill jag anmärka, att det här är fråga om ofta synnerligen små kommuner, som borde taga i allvarligt övervägande frågan om bildande av kommunalförbund, då deras ekonomiska villkor därigenom förmodligen skulle ställa sig betydligt gynnsammare. Enligt ett referat. som jag förmodar är riktigt, öppnades Stenstorpsmötet av inbjudaren. som bl. a. yttrade, »att det sätt, på vilket skolfrågan drivits fram, hörde till det mest oförsynta, man kunde tänka sig». Känna herrarna igen uttrycket? Till församlingarnas eller folkmeningens önskningar hade aldrig tagits någon hänsyn. I köpingar och städer passade varjedagsläsning, men på landet med dess stora vidder och långa skolvägar, som barnen i »ur och skur» hade att gå, vore den ej lämplig. Finansministrarnas cirkulär om sparsamhet brydde man sig ej om. »Vi vill ej underkasta oss någon reformering av skolväsendet eller nybyggnad under nuvarande förhållanden», sade herr B. med allt eftertryck. En enhetlig protest mot den nuvarande skolpolitiken ville herr B. genom anordnandet av mötet ha till stånd, »ty en sådan måste imponera på vederbörande».</w:t>
        <w:br/>
        <w:br/>
        <w:t>Ja, detta om Stenstorpsmötet.</w:t>
        <w:br/>
        <w:br/>
        <w:t xml:space="preserve">'Herr Bengtsson i Kullen anförde vidare till stöd för sin framställning en hel del siffror. om vilka Jag ju kan få göra samma anmärkning, som herr Bengtsson gjorde om de siffror, som anfördes i herr ecklesiastikministerns svar i fjolårets bekanta interpellationsdebatt, anordnad av herr Bengtsson i Kullen, nämligen den anmärkningen, att det är beklagligt, att man icke haft tillfälle att i förväg taga del av dem. I förbigående skulle jag kunna anmärka, att herr Bengtsson i Kullen tidigare visat sig kunna röra sig med siffror, som i synnerligen hög grad behövt korrigeras, och sannolikt förhåller det sig på samma sätt nu. Jag antar emellertid, att de siffror, som herr Bengtsson anförde, äro hämtade ur en sammanfattning, som utarbetats av häradshövding Kronlund. Och om så är förhållandet, så ber jag att få säga, att det är offentligen påvisat, att de av häradshövding Kronlund meddelade uppgifterna icke äro tillförlitliga åtminstone vad beträffar socknarna Hagelberg, Norra Kyrkotorp, Öhm, Våmb, Forsby, Rådene, Brunnhem, Väring, Slöta och Mölltorp. Jag uppsnappade i förbifarten, att herr Bengtsson berörde förhållandena i Öhm. I häradshövding Kronlunds sammanställning uppges, att där lärarebostad för en kostnad av 36.000 kronor beslutits. Förhållandet lär emellertid i den socknen vara, att socknen med inspektörens medgivande beslutit inrätta småskolelokal i försörjningshemmet och giva </w:t>
      </w:r>
      <w:r>
        <w:rPr>
          <w:b/>
        </w:rPr>
        <w:t>lärarinnan³</w:t>
      </w:r>
      <w:r>
        <w:rPr>
          <w:b w:val="0"/>
        </w:rPr>
        <w:t xml:space="preserve"> hyresersättning. Det är uppenbart, att när jag inte haft tillfälle att i förväg taga del av herr Bengtssons anklagelsematerial, det icke är möjligt för mig att ingå på något detaljerat bemötande av detta. Emellertid, herr Bengtssons tidigare uppträdande i skolfrågor torde innebära en allvarlig maning till reservation inför hans siffermaterial.</w:t>
        <w:br/>
        <w:br/>
        <w:t>I den del av herr Bengtssons anförande, som berörde punkt 1), frågan om församlingarnas beslutanderätt, drev herr Bengtsson, liksom han gjort i motionen, den satsen, att församlingarna icke ha medbestämmanderätt i fråga om skolform och skolbygge. Jag vill säga, att med den, som ställer sig på den ståndpunkten, är det hopplöst att diskutera. Herr Bengtsson gav mig en erinran om vad en skolförfattning innehöll. Tillåt mig att kvittera med en erinran om vad förordningen om kyrkostämma innehåller.</w:t>
        <w:br/>
        <w:br/>
        <w:t>Vad angår punkt 2), frågan om kristendomsundervisningen, så var det med förnöjelse jag hörde, att herr Bengtsson på den punkten sträckte vapen och anslöt sig till det beslut andra kammarens majoritet här om dagen fattat. Jag har ingen anledning att gå närmare in på den saken.</w:t>
        <w:br/>
        <w:br/>
        <w:t>Sedan komma vi till punkt 3), frågan om länsstyrelsernas beslutanderätt. Här påstod herr Bengtsson, att utskottet skulle ha lämnat en oriktig uppgift, när utskottet uppgivit, att beslutanderätten i fråga om utbetalning av rekvirerade statsbidrag utövas av länsstyrelserna. Jag ber gentemot hans påstående härvidlag få åberopa först skolöverstyrelsen, som gjort precis samma uttalande som utskottet; men till yttermera visso har jag i dag, då jag fick höra, att herr Bengtsson på denna punkt skulle komma med ett</w:t>
        <w:br/>
        <w:br/>
        <w:t>bestridande, vänt mig till en av våra främste landshövdingar, som för resten haft plats i regeringen, och frågat honom hur det förhöll sig med denna sak. Han har bekräftat, att utskottets uttalande var fullkomligt riktigt. Jag fäster i förbigående herr Bengtssons uppmärksamhet på, att utskottet ej uttalar sig om det sätt, varpå länsstyrelserna utöva denna beslutanderätt.</w:t>
        <w:br/>
        <w:br/>
        <w:t>Vad angår motionärens förslag, att det skulle i alla fall göras en ändring på denna punkt och ordnas så. att statsbidrag ej skulle kunna vägras förrän saken varit föremål för en ingående prövning, så ber jag endast få göra den erinran, att detta skulle leda till att statsverket skulle nödgas utbetala bidrag även på uppenbart oriktiga rekvisitioner. Den saken kan icke bortresoneras. Hur herr Bengtsson i Kullen vill knäcka den saken återstår att visa.</w:t>
        <w:br/>
        <w:br/>
        <w:t>Så var det slutligen fråga om syneförrättningarna. Här har utskottet tillåtit sig den erinran, att utskottet redan avgivit ett förslag till en förbättring härutinnan. Kammaren har för sin del också bifallit samma förslag. Gent emot detta erinrade nu herr Bengtsson, att förslaget i fråga endast avsåg tiden för förrättningarna. Det är alldeles riktigt, men genom detta förslag vinner man, att syneförrättningarna i regeln komma att verkställas av skolinspektören. Och jag ber att få fästa uppmärksamheten på, att skolinspektörerna, när de verkställa dessa syner, handla under tjänstemannaansvar. Eftersom herr Bengtsson direkt tillsporde mig, vilken omväg man skulle använda sig av för att överklaga en syneförrättning, ber jag att därpå få svara med en enkel hänvisning till den bilaga, som är bifogad utskottets utlåtande och som innehåller skolöverstyrelsens upplysning just på den punkten. Det vore önskvärt, om en motionär, som framträder med så pass stora later, åtminstone ville göra sig besväret att fullständigt läsa igenom utskottets utlåtande, även dess bilagor. Emellertid, därigenom att saken är ordnad så, att syneförrättningarna i regel förrättas av inspektörerna, har man kommit ifrån den sak, som motionären med särskild skärpa kritiserar, nämligen att när syneförrättning verkställes av annan än folkskoleinspektören, en skollärare förordnas att verkställa förrättningen och då betraktas som jävig. Jag skulle vilja hemställa till herr Bengtsson, om han icke kan medgiva, att med detta arrangemang man icke gjort någon förändring, och icke endast med avseende på tiden utan också sakligt gått hans önskemål till mötes, när man fått en man, som står mer opartisk och beträffande vilken man har verkliga medel att komma till rätta med, ifall han skulle missbruka sin ställning.</w:t>
        <w:br/>
        <w:br/>
        <w:t>Härmed tror jag mig någorlunda hava genomgått herr Bengtssons i Kullen framställning. Jag vill säga, att jag icke kunnat finna, att han förebragt skäl, som skulle kunna föranleda kammaren att frångå utskottets förslag och gå över till den nya linje han skisserat, till en linje som innebär i allt väsentligt ett bifall till hans motion, med strykning av kravet beträffande kristendomsundervisningen.</w:t>
        <w:br/>
        <w:br/>
        <w:t>Jag skall icke trötta kammaren med att utförligare orda i</w:t>
        <w:br/>
        <w:br/>
        <w:t>denna sak, utan inskränker mig, herr talman, till att yrka bifall till utskottets hemställan.</w:t>
      </w:r>
    </w:p>
    <w:p>
      <w:pPr>
        <w:pStyle w:val="Heading2"/>
      </w:pPr>
      <w:r>
        <w:t>2. Anton Wikström (Folkpartiet, man)</w:t>
      </w:r>
    </w:p>
    <w:p>
      <w:r>
        <w:rPr>
          <w:b w:val="0"/>
        </w:rPr>
        <w:t>Herr talman! Jag skall icke på något sätt ställa mig solidarisk med herr Bengtssons i Kullen vare sig motion eller anförande, men jag tror att såväl hans motion som hans uppträdande här i alla fall är ett symptom på någonting, som faktiskt förekommer, en folkstämning, som håller på att växa upp ute på landsbygden. Jag tror, att man har alla skäl att känna sig bekymrad för denna stämning, och att bekymren icke gå att avfärda på det eleganta och lediga sätt, på vilket utskottets ordförande här avfärdat motionen.</w:t>
        <w:br/>
        <w:br/>
        <w:t>Jag vill rörande skolväsendet i min hemort säga, att man där varit i allmänhet gynnsamt stämd gent emot utvecklingen av detsamma. Aven om man icke kan säga, att det varit någon särskilt påtaglig iver att främja folkskolan, så har man i alla fall ställt sig välvillig, och i den mån tillgångarna medgivit, har man gått med på förbättringar på skilda områden. Men på de allra sista åren, jag kan säga särskilt det sista året, har jag lagt märke till en ny stämning hos landsbygdens befolkning, som förorsakat mig åtskillig oro för folkskoleväsendets framtid. Det råder faktiskt en irritation, en missstämning, en bitterhet, kan man säga, mot folkskolan, som även delvis går ut över lärarkåren, delvis föranlett, skulle jag tro, därav, att man ej har lyckats att på sätt, som måste ske, åstadkomma vad som i motionen talas om, nämligen »lämplig avvägning mellan det önskvärda och det ekonomiskt möjliga» på detta område.</w:t>
        <w:br/>
        <w:br/>
        <w:t>Det finns dock flera anledningar till denna misstämning. En sådan är, att det för landsbygdens folk framstått, som om de på senaste åren fastställda lönerna, särskilt då småskollärarinnornas löner, vore alldeles orimligt för höga. Det är, som sagt, en anledning, och jag tror heller icke, att det är den minsta. Det är vidare så, att snart varje krav, som i kommunerna framkommer på folkskoleväsendets område på nybyggnader, väcker formlig förbittring och förargelse. Som tidningsman har jag haft det tvivelaktiga nöjet att mottaga hela högar av insändare och även personliga brev, där man givit uttryck åt sin bitterhet gent emot den press, som man lägger på kommunerna och de stora kostnader, som förorsakas dem på skilda områden och särskilt för nya och stora skolbyggnader. Jag tror nu för min personliga del, att det är en stämning, som man inte får negligera. Man får lov att taga hänsyn därtill. Det är dock ett faktum, att det nu råder en tid, då man får vara ytterst försiktig, när det gäller ekonomiska pålagor. Och jag känner mig icke alls överygad om, att de myndigheter, som nu ha med dessa saker främst att skaffa, alltid hava förmåga att göra denna avvägning, alltid ha känsla för vad som är ekonomiskt möjligt. Det är så naturligt och klart, att de som hava detta folkskoleväsende till livsuppgift, brinna av nitälskan att främja och utveckla det. Det är självklart och långt ifrån klandervärt, men å andra sidan förekommer det folkskoleinspektörer och andra vederbörande myndigheter, som faktiskt inte ha i tillräcklig grad denna</w:t>
        <w:br/>
        <w:br/>
        <w:t>känsla av hur mycket som går an att pressa på i dessa tider. Jag vill dock uttryckligen säga, att inom det folkskoleinspektörsdistrikt. min ort tillhör, vi hava mycket lämpliga inspektörer, både den ordinarie, som nu sitter här i riksdagen, och den tillförordnade. som också säkerligen fullt är inne i och förstår de svårigheter, som råda. Båda hava ett »gott handlag» och förstå att med lämpor komma överens med vederbörande i kommunerna. Men jag kan förstå, hur det kan ställa sig i folkskoleinspektörsdistrikt, där inspektören kanske icke har denna förmåga att taga saken med lämpor. Och om det skulle finnas — jag vet nu inte om så är förhållandet — någon av dem. som har den där benägenheten att gärna låta folk känna, att han 1 själva verket är en mycket viktig och mäktig herre, då kan Jag förstå, att faran för explosion är överhängande.</w:t>
        <w:br/>
        <w:br/>
        <w:t>Jag beklagar, att inte herr statsrådet och chefen för ecklesiastikdepartementet nu är här närvarande, men jag hoppas. att mitt vttrande ändå skall komma till hans kännedom. Då jag nu känt mig skyldig uppträda för att till vederbörande framföra min uppfattning, så är det icke föranlett av någon som helst avoghet emot folkskoleväsendet, utan det är tvärtom så, att jag är rädd för att detta folkskoleväsende under dessa ömtåliga och svåra tider kan bibringas en verklig skada, och jag har därför velat uttala en varning mot att nu pressa på för hårt. Tiderna äro ju sådana, att folk nu har ytterligt små inkomster och att man i allmänhet står i stora svårigheter. Detta gäller icke minst jordbruket. Inkomsterna sina, men utskylderna växa på alla håll. Vägskatten växer, kommunalutskylderna växa. Det går då icke an att, samtidigt med att vi befinna oss i detta ytterligt svåra läge, försöka driva fram nya reformer, som ytterligare öka bördan. Jag tror, att man över huvud kan vara ytterst tacksam, om vi få hava kvar vårt folkskoleväsende så pass som det nu är, tills vi kommit över den värsta tiden. Jag fruktar, att om man icke iakttager yttersta försiktighet, man kan framskapa en reaktion, som om någon tid kan taga sig uttryck även här i riksdagen, och som gör processen kort inte bara med sådana småsaker, som vi behandlade häromdagen, då det gällde inskränkning i någon mån på folkskollärarnas krav på bostäder, utan i långt viktigare saker.</w:t>
        <w:br/>
        <w:br/>
        <w:t xml:space="preserve">Det är en annan sak, som jag i detta sammanhang icke vill underlåta att beröra. Jag skulle vilja fästa vederbörandes uppmärksamhet på, att här behövs verkligen folkupplysning om vad folkupplysning verkligen skall tjäna till. Ingenting är vanligare, när man resonerar med allmogen i bygderna, än att följande mening kommer fram: Vad skall det tjäna till med denna heltidsläsning för våra barn och mycket annat på skolans område? Våra pojkar bli bönder som vi, våra </w:t>
      </w:r>
      <w:r>
        <w:rPr>
          <w:b/>
        </w:rPr>
        <w:t>flickor²</w:t>
      </w:r>
      <w:r>
        <w:rPr>
          <w:b w:val="0"/>
        </w:rPr>
        <w:t xml:space="preserve"> skola bli </w:t>
      </w:r>
      <w:r>
        <w:rPr>
          <w:b/>
        </w:rPr>
        <w:t>bondhustrur²</w:t>
      </w:r>
      <w:r>
        <w:rPr>
          <w:b w:val="0"/>
        </w:rPr>
        <w:t xml:space="preserve"> eller </w:t>
      </w:r>
      <w:r>
        <w:rPr>
          <w:b/>
        </w:rPr>
        <w:t>arbetarhustrur²</w:t>
      </w:r>
      <w:r>
        <w:rPr>
          <w:b w:val="0"/>
        </w:rPr>
        <w:t>, de ha behov av att lära sig litet räkning, skrivning och kristendom, men sådana saker som geografi och historia och liknande ha de ingen användning för, och för resten glömma barnen på ett år, sedan de lämnat skolan. bort</w:t>
        <w:br/>
        <w:br/>
        <w:t>dessa saker. Så resonerar man faktiskt, och detta resonemang är icke .</w:t>
        <w:br/>
        <w:br/>
        <w:t>så lätt att vederlägga. Jag känner av egen erfarenhet från den lilla skolundervisning jag fick, att detta. att man fort glömmer det man</w:t>
        <w:br/>
        <w:br/>
        <w:t>lärt, är sant. Jag brukar dock på mitt enkla lekmannavis försöka övertyga folk om, att folkundervisningen är nödig och nyttig. Det väsentligaste i folkskoleundervisningen är enligt min mening icke, att den skall bibringa detta så att säga konkreta kunskapsstoff, utan det viktigaste är, att barnen under dessa tider få förståndet uppövat, sin hjärna tränad och sitt intellekt slipat; de skola helt enkelt lära sig att, när de lämna skolan, kunna tänka själva. Jag brukar söka med exempel från erfarenheten övertyga folk om, att folkskolebildningen är nyttig, men jag har icke hört eller sett, att det göres samma allvarliga försök från dem, som nu först och främst skola representera denna folkskolebildning, att sprida upplysning om, varför den är nyttig och nödvändig. Det går ej an att bara komma och säga, att den är nyttig och nödvändig, eller »om ni ej förstå det, så beror det på att ni äro dumma och okulturella». På folk, som det här är fråga om, biter den argumenteringen icke, det har på sin höjd till följd att de »sturskna till». Jag vill ifrågasätta, om det icke kunde vara rimligt. nyttigt och försvarligt att genom folkskollärarna själva låta 'sprida enkla upplysande broschyrer just i denna fråga. Även genom tidningspressen skulle härvidlag mycket kunna göras, om man tillhandahölle densamma lämpliga, populära artiklar i frågan, och icke minst genom föreläsningsverksamheten. Jag föreställer mig, att föreläsningsföreningarnas publik ute på landsbygden. skulle med glädje och tacksamhet mottaga populära föreläsningar om, varför vi behöva utvidga och alltjämt förbättra folkundervisningen. Man skulle känna. att man fick någonting som gav verklig upplysning, som anginge direkt dem själva och deras barn; sådant skulle oändligt mycket mer gagna folkundervisningen än föreläsningar om Platon och andra fina saker, som man nu oftast bjuder allmänheten, men som denna i många fall icke har den erforderliga förkunskapen för att kunna smälta.</w:t>
        <w:br/>
        <w:br/>
        <w:t>Jag skall icke uppehålla tiden längre. Jag har, som sagt, känt mig pliktig att giva uttryck åt dessa lekmannafunderingar. Jag tror mina bekymmer böra komma till uttryck i någon annan form än den. som herr Bengtsson i Kullen gav, bekymren över en stämning. som kan komma att gå ut över folkskoleväsendet på ett sätt, som man nu icke är fullt på det klara med.</w:t>
        <w:br/>
        <w:br/>
        <w:t>Jag har intet annat yrkande än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