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1559</w:t>
      </w:r>
    </w:p>
    <w:p>
      <w:r>
        <w:rPr>
          <w:b/>
        </w:rPr>
        <w:t xml:space="preserve">Datum: </w:t>
      </w:r>
      <w:r>
        <w:t>1922-03-31</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Robert Berg (Socialdemokraterna, man)</w:t>
      </w:r>
    </w:p>
    <w:p>
      <w:r>
        <w:rPr>
          <w:b w:val="0"/>
        </w:rPr>
        <w:t>Herr talman! När jag väckte denna motion gjorde jag det i det medvetandet, att riksdagen 1918 bifallit en motion, som avsåg understöd till en arbetskamrat till ifrågavarande Häggqvist. När jag sedermera tagit del av handlingarna i detta ärende, så finner jag, att utskottet vid sitt tillstyrkande av denna framställning varit tveksamt, därför att den då sökande hade anställning vid flottans varv i Karlskrona i egenskap av entreprenör. Trots detta biföll riksdagen likväl den i ämnet väckta motionen.</w:t>
        <w:br/>
        <w:br/>
        <w:t>Nu har utskottet avslagit denna min motion med samma motivering, som förekom 1918, nämligen att denna Häggqvist varit anställd hos den dåvarande entreprenören. Man har litet svårt att kunna förstå, huruvida denna verksamhet kan anses ligga på entreprenadväsendets område. Målaremästaren vid flottans varv i Karlskrona, som är närmaste förman härvidlag, anser i varje fall, att ingen entreprenad föreligger. Varvschefen i Karlskrona, vars utlåtande inhämtats i detta stycke, anser, att ifrågavarande Häggqvist icke borde tillerkännas pension, men han anser, att man skulle kunna avvika från principerna i detta fall, därför att ifrågavarande Häggqvist icke varit anställd vid flottans varv i 25 år.</w:t>
        <w:br/>
        <w:br/>
        <w:t xml:space="preserve">Nu förhåller det sig så, vilket ju också det läkarintyg, som är bifogat min motion i detta ämne visar, att ifrågavarande Häggqvist varit oförmögen till arbete under senaste året och är givetvis fortfarande oförmögen till arbete. </w:t>
      </w:r>
      <w:r>
        <w:rPr>
          <w:b/>
        </w:rPr>
        <w:t>Hon²</w:t>
      </w:r>
      <w:r>
        <w:rPr>
          <w:b w:val="0"/>
        </w:rPr>
        <w:t xml:space="preserve"> har dock varit sysselsatt vid flottans varv i Karlskrona i närmare 23 år, och sålunda synes det, som om starka skäl tala för, att kammaren borde bifa!la motionen i detta stycke.</w:t>
        <w:br/>
        <w:br/>
        <w:t xml:space="preserve">För övrigt kan man ju inte komma ifrån den tanken, att det för ifrågavarande Häggqvist, därest denna motion ej bifalles, skall kännas tungt och bittert för framtiden i medvetandet av, att </w:t>
      </w:r>
      <w:r>
        <w:rPr>
          <w:b/>
        </w:rPr>
        <w:t>hennes²</w:t>
      </w:r>
      <w:r>
        <w:rPr>
          <w:b w:val="0"/>
        </w:rPr>
        <w:t xml:space="preserve"> kamrat 1918 tillerkändes en pension å 300 kronor, under det Häggqvist, som arbetat tillsammans med denna i 20 år, skall nödgas hänvända sig till fattigvården för att få sitt uppehälle för framtiden. Detta blir konsekvenserna, för såvitt riksdagen skall följa bankoutskottets avslagsyrkande härvidlag.</w:t>
        <w:br/>
        <w:br/>
        <w:t>Nu är det dessutom så, att ovannämnda Häggqvist är 68 år gammal och har sålunda, mänskligt att döma, icke synnerligen lång tid kvar att leva.</w:t>
        <w:br/>
        <w:br/>
        <w:t xml:space="preserve">Då vore det väl rätt och billigt, att riksdagen såsom ett erkännande för detta 23 års långa arbete i statens tjänst jämväl tillerkände </w:t>
      </w:r>
      <w:r>
        <w:rPr>
          <w:b/>
        </w:rPr>
        <w:t>henne²</w:t>
      </w:r>
      <w:r>
        <w:rPr>
          <w:b w:val="0"/>
        </w:rPr>
        <w:t xml:space="preserve"> någon ersättning härför.</w:t>
        <w:br/>
        <w:br/>
        <w:t xml:space="preserve">Utskottet har nu yrkat avslag på motionen med den motiveringen, att Häggqvist icke varit anställd i statens tjänst utan endast varit biträde åt annan, som på entreprenad utfört arbete för statens räkning, och jag förmodar, att det är svårt att kunna rubba utskottet från denna dess principiella uppfattning. Jag skall således frånträda min hemställan om en pension i detta fall av 300 kronor och i stället, herr talman, tillåta mig föreslå, att riksdagen i anledning av förevarande motion nr 27 i andra kammaren må medgiva, att </w:t>
      </w:r>
      <w:r>
        <w:rPr>
          <w:b/>
        </w:rPr>
        <w:t>arbeterskan³</w:t>
      </w:r>
      <w:r>
        <w:rPr>
          <w:b w:val="0"/>
        </w:rPr>
        <w:t xml:space="preserve"> vid Karlskrona örlogsvarvs målareverkstad Ida Amalia Häggaqvist må från den 1 januari 1922 under sin återstående livstid å allmänna indragningsstaten åtnjuta ett årligt understöd av 300 kronor.</w:t>
        <w:br/>
        <w:br/>
        <w:t>Detta synes mig vara en form, som kurde vara lämplig, och jag ber att få yrka bifall till denna min hemställan.</w:t>
      </w:r>
    </w:p>
    <w:p>
      <w:pPr>
        <w:pStyle w:val="Heading2"/>
      </w:pPr>
      <w:r>
        <w:t>2. Lars Borggren (Socialdemokraterna, man)</w:t>
      </w:r>
    </w:p>
    <w:p>
      <w:r>
        <w:rPr>
          <w:b w:val="0"/>
        </w:rPr>
        <w:t xml:space="preserve">Herr talman! Det är ju alldeles klart, att var och en, som har väckt en motion, anser motionen från sin utgångspunkt berättigad och därför talar så varmt som möjligt för densamma. Nu förhåller sig det ju så, att utskottet icke kunnat vara med om att tillstyrka någon pension åt denna </w:t>
      </w:r>
      <w:r>
        <w:rPr>
          <w:b/>
        </w:rPr>
        <w:t>arbeterska³</w:t>
      </w:r>
      <w:r>
        <w:rPr>
          <w:b w:val="0"/>
        </w:rPr>
        <w:t xml:space="preserve"> Häggqvist. Utskottets ståndpunkt grundar sig på den åvägabragta utredningen, framför allt på de yttranden, som avgivits av varvschefen i Karlskrona och statskontoret. Varvschefen framhåller, att </w:t>
      </w:r>
      <w:r>
        <w:rPr>
          <w:b/>
        </w:rPr>
        <w:t>hon²</w:t>
      </w:r>
      <w:r>
        <w:rPr>
          <w:b w:val="0"/>
        </w:rPr>
        <w:t xml:space="preserve"> icke varit anställd direkt i varvets tjänst utan arbetat istället för en annan, som åtagit sig att arbeta på entreprenad för varvets räkning, och statskontoret har i sitt yttrande sagt ifrån, att det vore principiellt betänkligt att bevilja någon pension åt denna </w:t>
      </w:r>
      <w:r>
        <w:rPr>
          <w:b/>
        </w:rPr>
        <w:t>änka²</w:t>
      </w:r>
      <w:r>
        <w:rPr>
          <w:b w:val="0"/>
        </w:rPr>
        <w:t>.</w:t>
        <w:br/>
        <w:br/>
        <w:t xml:space="preserve">För egen del tror jag icke, att man kan bryta ut enstaka fall här och var och bevilja pensioner hur som helst. Man måste hålla på den principen, att vederbörande måste ha varit anställda i statens tjänst på ett eller annat sätt, och det kan man ju icke säga, att denna </w:t>
      </w:r>
      <w:r>
        <w:rPr>
          <w:b/>
        </w:rPr>
        <w:t>änka²</w:t>
      </w:r>
      <w:r>
        <w:rPr>
          <w:b w:val="0"/>
        </w:rPr>
        <w:t xml:space="preserve"> har varit.</w:t>
        <w:br/>
        <w:br/>
        <w:t>Jag tillåter mig därför, herr talman, trots att motionären i sitt nyss framförda yrkande hemställer om understöd i stället för pension, vilket ju i själva verket icke innebär något nytt, att yrka bifall till utskottets hemställan.</w:t>
      </w:r>
    </w:p>
    <w:p>
      <w:pPr>
        <w:pStyle w:val="Heading2"/>
      </w:pPr>
      <w:r>
        <w:t>3. unknown (–, –)</w:t>
      </w:r>
    </w:p>
    <w:p>
      <w:r>
        <w:rPr>
          <w:b w:val="0"/>
        </w:rPr>
        <w:t>Herr talman! Jag skall endast be att få säga några ord med anledning av den senaste ärade talarens anförande. Då han åberopade varvschefens uttalande i förevarande ärende, vill jag anföra vad varvschefen verkligen yttrat. Det heter i hans utlåtande bland arnat på följande sätt: »Enär nu ifrågavarande Ida Amalia Häggqvist under omkring 23 år å varvet utfört arbete i samma utsträckning som daglönare, utan att dock, såsom ovan nämnts,</w:t>
        <w:br/>
        <w:br/>
        <w:t xml:space="preserve">hava varit såsom sådan anställd, har jag intet att erinra mot att </w:t>
      </w:r>
      <w:r>
        <w:rPr>
          <w:b/>
        </w:rPr>
        <w:t>hon²</w:t>
      </w:r>
      <w:r>
        <w:rPr>
          <w:b w:val="0"/>
        </w:rPr>
        <w:t xml:space="preserve"> tillerkännes någon pension eller understöd.»</w:t>
        <w:br/>
        <w:br/>
        <w:t xml:space="preserve">Varvschefen har således intet att erinra mot, att någon hjälp lämnas </w:t>
      </w:r>
      <w:r>
        <w:rPr>
          <w:b/>
        </w:rPr>
        <w:t>henne²</w:t>
      </w:r>
      <w:r>
        <w:rPr>
          <w:b w:val="0"/>
        </w:rPr>
        <w:t xml:space="preserve">. Motionären framhöll också, att riksdagen 1918 beslöt tilldela ett understöd åt en arbetskamrat till Häggqvist, nämligen </w:t>
      </w:r>
      <w:r>
        <w:rPr>
          <w:b/>
        </w:rPr>
        <w:t>änkan²</w:t>
      </w:r>
      <w:r>
        <w:rPr>
          <w:b w:val="0"/>
        </w:rPr>
        <w:t xml:space="preserve"> Karolina Karlsson. I det yttrande, som varvschefen avgav häröver, utlät sig denne på följande sätt: »Med hänsyn till att </w:t>
      </w:r>
      <w:r>
        <w:rPr>
          <w:b/>
        </w:rPr>
        <w:t>hon²</w:t>
      </w:r>
      <w:r>
        <w:rPr>
          <w:b w:val="0"/>
        </w:rPr>
        <w:t xml:space="preserve"> under många år fullgjort arbete i samma utsträckning som daglönare, utan att dock vara anställd såsom sådan, har jag intet att erinra mot att </w:t>
      </w:r>
      <w:r>
        <w:rPr>
          <w:b/>
        </w:rPr>
        <w:t>hon²</w:t>
      </w:r>
      <w:r>
        <w:rPr>
          <w:b w:val="0"/>
        </w:rPr>
        <w:t xml:space="preserve"> tillerkännes det i motionen föreslagna understödet.» Här har varvschefen alltså avgivit ett uttalande, som är nästan ordagrant lika med det han avgivit i nu förevarande fall. Men 1918 års riksdag beslöt, synbarligen på grund av varvschefens då avgivna utlåtande, att fd Häggqvists arbetskamrat, Karolina Karlsson, ett årligt un-</w:t>
        <w:br/>
        <w:br/>
        <w:t xml:space="preserve">Om nu riksdagen i år skulle avslå framställningen om pension till Häggaqvist, så kan givetvis icke något annat skäl förebringas än det svåra finansiella läget. Jag fäster för min del synnerligen stor vikt vid ett sådant skäl, men då det redan våpekats, att Häggqvist är 68 år gammal, så kan det uppenbarligen icke betyda så mycket för statens ekonomi, om </w:t>
      </w:r>
      <w:r>
        <w:rPr>
          <w:b/>
        </w:rPr>
        <w:t>hon²</w:t>
      </w:r>
      <w:r>
        <w:rPr>
          <w:b w:val="0"/>
        </w:rPr>
        <w:t xml:space="preserve"> skulle få detta lilla understöd. Fallet är alldeles likvärdigt med det förutnämnda fallet från 1918, då riksdagen beviljade understöd åt Karolina Karlsson, och därför hemställer jag, huruvida icke denna kammare, som visserligen i regel brukar följa bankoutskottets efter synnerligen stränga principiella linjer uppdragna utlåtanden men dock i många fall lyssnar till hjärtats röst och tager hänsyn till de ömmande omständigheter, som kunna föreligga, genom att bifalla det av motionären här under debatten framställda yrkandet ändå borde tillmötesgå den önskan han framställt.</w:t>
        <w:br/>
        <w:br/>
        <w:t>Jag tillåter mig, herr talman, att yrka bifall till herr Bergs nyss framställda yrkande.</w:t>
      </w:r>
    </w:p>
    <w:p>
      <w:pPr>
        <w:pStyle w:val="Heading2"/>
      </w:pPr>
      <w:r>
        <w:t>4. Adolf Janson (Frisinnade folkpartiet, man)</w:t>
      </w:r>
    </w:p>
    <w:p>
      <w:r>
        <w:rPr>
          <w:b w:val="0"/>
        </w:rPr>
        <w:t xml:space="preserve">De båda föregående talarna, herrar Berg och Törnkvist, hava erinrat om, att </w:t>
      </w:r>
      <w:r>
        <w:rPr>
          <w:b/>
        </w:rPr>
        <w:t>arbeterskan³</w:t>
      </w:r>
      <w:r>
        <w:rPr>
          <w:b w:val="0"/>
        </w:rPr>
        <w:t xml:space="preserve"> Häggqvist var kamrat med den Karolina Karlsson, som fick pension av 1918 års riksdag. Nu står det emellertid på följande sätt här i vårt utlåtande: »Av utredningen i ärendet framgår, att Ida Amalia Häggqvist icke varit anställd i statens tjänst utan endast varit biträde åt annan, som på entreprenad utfört arbete för statens räkning. </w:t>
      </w:r>
      <w:r>
        <w:rPr>
          <w:b/>
        </w:rPr>
        <w:t>Hon²</w:t>
      </w:r>
      <w:r>
        <w:rPr>
          <w:b w:val="0"/>
        </w:rPr>
        <w:t xml:space="preserve"> är alltså icke berättigad till pension eller understöd från statens sida.» Under sådana förhållanden har utskottet icke ansett sig kunna betrakta dessa båda fall såsom jämförliga och har sålunda icke kunnat tillstyrka, att en person, som endast varit i tjänst hos en entreprenör, skall kunna få vare sig understöd eller pension. För övrigt har det meddelats, såsom också framgår av handlingarna, att Häggqvist är 68 år. </w:t>
      </w:r>
      <w:r>
        <w:rPr>
          <w:b/>
        </w:rPr>
        <w:t>Hon²</w:t>
      </w:r>
      <w:r>
        <w:rPr>
          <w:b w:val="0"/>
        </w:rPr>
        <w:t xml:space="preserve"> har alltså fått pension från allmänna folkpensioneringen, då </w:t>
      </w:r>
      <w:r>
        <w:rPr>
          <w:b/>
        </w:rPr>
        <w:t>hon²</w:t>
      </w:r>
      <w:r>
        <w:rPr>
          <w:b w:val="0"/>
        </w:rPr>
        <w:t xml:space="preserve"> uppnådde en ålder av 67 år, så att alldeles utan utsikter att kunna taga sig fram, är </w:t>
      </w:r>
      <w:r>
        <w:rPr>
          <w:b/>
        </w:rPr>
        <w:t>hon²</w:t>
      </w:r>
      <w:r>
        <w:rPr>
          <w:b w:val="0"/>
        </w:rPr>
        <w:t xml:space="preserve"> väl ändå inte.</w:t>
        <w:br/>
        <w:br/>
        <w:t>Jag ber att på dessa skäl få yrka bifall till utskottets förslag.</w:t>
      </w:r>
    </w:p>
    <w:p>
      <w:pPr>
        <w:pStyle w:val="Heading2"/>
      </w:pPr>
      <w:r>
        <w:t>5. Emil Kristensson (Socialdemokraterna, man)</w:t>
      </w:r>
    </w:p>
    <w:p>
      <w:r>
        <w:rPr>
          <w:b w:val="0"/>
        </w:rPr>
        <w:t>Herr talman! Jag ber att få fästa kammarens uppmärksamhet på tvenne omständigheter, som i detta hänseende böra beaktas. För det första finnes det egentligen ingen skillnad mellan det ändringsyrkande, som motionären gjort här 1 kammaren, och det yrkande, som motionen innehåller, ty ändringsyrkandet innebär endast, att motionären nu senast använt det allmänt gängse uttryckssättet vid beviljande av understöd av här ifrågavarande art. För det andra vill jag nämna, att det för så vitt jag har mig bekant icke kan påvisas ett enda fall, då riksdagen beviljat pension åt personer, med vilka staten icke har något avtal, alltså åt personer anställda i andras tjänst, och där det är dessa andra, som utföra visst entreprenadarbete åt statsverket. Fallet är icke likartat med det åberopade fallet från 1918, ty där fanns det verkligen ett avtal mellan statsmyndigheterna och pensionären.</w:t>
        <w:br/>
        <w:br/>
        <w:t>Jag vill vidare erinra om, att kammaren gång på gång avslagit yrkanden av detta slag och hållit fast vid den princip, som utskottet gjort gällande. Vi hade en ärad ledamot av denna kammare, som samtidigt var ledamot av bankoutskottet, och han ville i motioner, väckta vid fyra olika tillfällen, göra gällande den princip, som ligger till grund för den nu avstyrkta motionen, men riksdagen avslog detta yrkande alla fyra gångerna liksom i en massa andra liknande fall. Jag förstår icke, hur riksdagen skulle kunna gå med på den pension det nu gäller. Det finnes ju icke en enda reservant inom utskottet för motionärens yrkande, och då förstå väl herrarna, att yrkandet måste strida mot de principer man hittills följt.</w:t>
        <w:br/>
        <w:br/>
        <w:t>Ehuru jag innerligt gärna unnar vederbörande både dessa 300 kronor och mycket mera till, så måste jag yrka avslag på motionen, ty vi kunna icke gå in för att bevilja pension åt personer, som staten icke haft något avtal med.</w:t>
        <w:br/>
        <w:br/>
        <w:t>Jag ber således att få yrka bifall till utskottets hemställan.</w:t>
      </w:r>
    </w:p>
    <w:p>
      <w:pPr>
        <w:pStyle w:val="Heading2"/>
      </w:pPr>
      <w:r>
        <w:t>6. Algot Törnkvist (Socialdemokraterna, man)</w:t>
      </w:r>
    </w:p>
    <w:p>
      <w:r>
        <w:rPr>
          <w:b w:val="0"/>
        </w:rPr>
        <w:t xml:space="preserve">Herr talman! Jag skall endast yttra några ord angående den skillnad, som här förmenats skulle råda mellan den ställning, som </w:t>
      </w:r>
      <w:r>
        <w:rPr>
          <w:b/>
        </w:rPr>
        <w:t>arbeterskan³</w:t>
      </w:r>
      <w:r>
        <w:rPr>
          <w:b w:val="0"/>
        </w:rPr>
        <w:t xml:space="preserve"> Häggqvist intagit i förhållande till staten, och den ställning, som intogs av </w:t>
      </w:r>
      <w:r>
        <w:rPr>
          <w:b/>
        </w:rPr>
        <w:t>fru²</w:t>
      </w:r>
      <w:r>
        <w:rPr>
          <w:b w:val="0"/>
        </w:rPr>
        <w:t xml:space="preserve"> Karolina Karlsson, åt vilken riksdagen beviljade pension 1918. En del hava kallat denna senare för </w:t>
      </w:r>
      <w:r>
        <w:rPr>
          <w:b/>
        </w:rPr>
        <w:t>förestånderska³</w:t>
      </w:r>
      <w:r>
        <w:rPr>
          <w:b w:val="0"/>
        </w:rPr>
        <w:t xml:space="preserve">, medan andra åter kallat </w:t>
      </w:r>
      <w:r>
        <w:rPr>
          <w:b/>
        </w:rPr>
        <w:t>henne²</w:t>
      </w:r>
      <w:r>
        <w:rPr>
          <w:b w:val="0"/>
        </w:rPr>
        <w:t xml:space="preserve"> entreprenör. Det är en viss skillnad på, huru man benämner </w:t>
      </w:r>
      <w:r>
        <w:rPr>
          <w:b/>
        </w:rPr>
        <w:t>henne²</w:t>
      </w:r>
      <w:r>
        <w:rPr>
          <w:b w:val="0"/>
        </w:rPr>
        <w:t xml:space="preserve">; vilken benämning, som är riktig, kan jag icke bestämt yttra mig om. Men vad som är alldeles klart, det är att </w:t>
      </w:r>
      <w:r>
        <w:rPr>
          <w:b/>
        </w:rPr>
        <w:t>fru²</w:t>
      </w:r>
      <w:r>
        <w:rPr>
          <w:b w:val="0"/>
        </w:rPr>
        <w:t xml:space="preserve"> Karlsson, som fick understöd 1918, var biträde ända till 1906. </w:t>
      </w:r>
      <w:r>
        <w:rPr>
          <w:b/>
        </w:rPr>
        <w:t>Hon²</w:t>
      </w:r>
      <w:r>
        <w:rPr>
          <w:b w:val="0"/>
        </w:rPr>
        <w:t xml:space="preserve"> kunde således icke hava varit </w:t>
      </w:r>
      <w:r>
        <w:rPr>
          <w:b/>
        </w:rPr>
        <w:t>förestånderska³</w:t>
      </w:r>
      <w:r>
        <w:rPr>
          <w:b w:val="0"/>
        </w:rPr>
        <w:t xml:space="preserve"> mer än högst 12 år då </w:t>
      </w:r>
      <w:r>
        <w:rPr>
          <w:b/>
        </w:rPr>
        <w:t>hon²</w:t>
      </w:r>
      <w:r>
        <w:rPr>
          <w:b w:val="0"/>
        </w:rPr>
        <w:t xml:space="preserve"> år 1918 beviljades pension. Detta förrycker väsentligen grunden för det resonemang, som bankoutskottets ärade ordförande för, och jag kan således icke finna, att några sakliga skäl kunna förebringas för att avslå den nu gjorda framställningen, utan vidhåller min hemställan om bifall till herr Bergs under överläggningen framställda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1559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