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449</w:t>
      </w:r>
    </w:p>
    <w:p>
      <w:r>
        <w:rPr>
          <w:b/>
        </w:rPr>
        <w:t xml:space="preserve">Datum: </w:t>
      </w:r>
      <w:r>
        <w:t>1923-04-07</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Samuel Clason (Första kammarens nationella parti, man)</w:t>
      </w:r>
    </w:p>
    <w:p>
      <w:r>
        <w:rPr>
          <w:b w:val="0"/>
        </w:rPr>
        <w:t>att för den händelse lagförslaget kommer att i en eller annan del återremitteras, utskottet lämnas öppen rätt att, vid ärendets förnyade</w:t>
        <w:br/>
        <w:br/>
        <w:t xml:space="preserve">Utländsk </w:t>
      </w:r>
      <w:r>
        <w:rPr>
          <w:b/>
        </w:rPr>
        <w:t>kvinna¹</w:t>
      </w:r>
      <w:r>
        <w:rPr>
          <w:b w:val="0"/>
        </w:rPr>
        <w:t xml:space="preserve">, som gifter sig Utländsk </w:t>
      </w:r>
      <w:r>
        <w:rPr>
          <w:b/>
        </w:rPr>
        <w:t>kvinna¹</w:t>
      </w:r>
      <w:r>
        <w:rPr>
          <w:b w:val="0"/>
        </w:rPr>
        <w:t>, som ingår med svensk medborgare, förvärvar äktenskap med svensk medborgenom äktenskapet svensk medborgare, förvärvar genom giftermålet garrätt. svenskt medborgarskap, såframt</w:t>
        <w:br/>
        <w:br/>
      </w:r>
      <w:r>
        <w:rPr>
          <w:b/>
        </w:rPr>
        <w:t>hon²</w:t>
      </w:r>
      <w:r>
        <w:rPr>
          <w:b w:val="0"/>
        </w:rPr>
        <w:t xml:space="preserve"> har eller genom giftermålet får hemvist här i riket eller ock genom giftermålet förlorar = sitt utländska medborgarskap. Utländsk </w:t>
      </w:r>
      <w:r>
        <w:rPr>
          <w:b/>
        </w:rPr>
        <w:t>kvinna¹</w:t>
      </w:r>
      <w:r>
        <w:rPr>
          <w:b w:val="0"/>
        </w:rPr>
        <w:t xml:space="preserve">, som ingår äktenskap med svensk medborgare, men icke, enligt vad nu sagts, genom giftermålet förvärvar svenskt medborgarskap, blir svensk medborgare, såframt </w:t>
      </w:r>
      <w:r>
        <w:rPr>
          <w:b/>
        </w:rPr>
        <w:t>hon²</w:t>
      </w:r>
      <w:r>
        <w:rPr>
          <w:b w:val="0"/>
        </w:rPr>
        <w:t xml:space="preserve"> under äktenskapets bestånd tager hemvist här i riket eller går sitt utländska medborgarskap förlustig och mannen då fortfarande är svensk medborgare.</w:t>
        <w:br/>
        <w:br/>
        <w:t xml:space="preserve">Hava makarna barn samman före Hava vid utländsk </w:t>
      </w:r>
      <w:r>
        <w:rPr>
          <w:b/>
        </w:rPr>
        <w:t>kvinnas¹</w:t>
      </w:r>
      <w:r>
        <w:rPr>
          <w:b w:val="0"/>
        </w:rPr>
        <w:t xml:space="preserve"> gifäktenskapet, blir jämväl barnet termål med svensk medborgare svensk medborgare, såframt det är makarna barn samman före äktenogift och ännu ej fyllt aderton år. skapet, blir barnet genom gifter-</w:t>
      </w:r>
    </w:p>
    <w:p>
      <w:pPr>
        <w:pStyle w:val="Heading2"/>
      </w:pPr>
      <w:r>
        <w:t>2. unknown (–, –)</w:t>
      </w:r>
    </w:p>
    <w:p>
      <w:r>
        <w:rPr>
          <w:b w:val="0"/>
        </w:rPr>
        <w:t>Herr greve och talman, mina herrar! I 1894 års ännu gällande svenska medborgarrättslag finnes det två paragrafer, $ 7 och $ 8, som varit föremål för mycket olika uppfattningar, vilka emellertid efter hand stadgat sig i den riktningen, att dessa paragrafer borde starkt förändras. Paragraf 7 i den nu gällande lagen</w:t>
        <w:br/>
        <w:br/>
        <w:t>handlar om förlust av svenskt medborgarskap för en svensk medborgare, som tager hemvist utom riket. Om han således emigrerar och bosätter sig å främmande ort — jag tänker mig Amerika — och där förblir bosatt oavbrutet under 10 år utan att iakttaga de formaliteter, lagen föreskriver, till bevarande av sin svenska medborgarrätt, går han den förlustig, och denna bestämmelse brukar man kalla tioårslagen. Denna tioårslag har naturligen varit en nagel i ögat på alla dem, som ivrat för den svenska stammens bevarande och sambandet mellan de emigrerande svenskarna och moderlandet. I sammanhang härmed står nu 8 $, som talar om, hur en sådan person, som förlorat svenskt medborgarskap, skall kunna återvinna detsamma, vilket kan ske på tre olika sätt, som jag icke för tillfället behöver gå in på. För många år sedan skrev riksdagen på grund av en motion till Kungl. Maj:t och begärde, att denna s. k. tioårslag skulle upphävas och förslag framläggas med nödiga ändringar i 1894 års medborgarrättslag, som på det viset eljes med hänsyn till återvinningen i 8 $ skulle komma att sväva i luften, om denna tioårslag upphävdes. Denna skrivelse föranledde emellertid icke omedelbart någon vidare åtgärd, men resulterade småningom i åtgärder, som utmynnat i den kungliga proposition, som nu förelagts riksdagen och vilken utskottet behandlat, i vissa avseenden förbättrat och nu för kamrarna framlagt.</w:t>
        <w:br/>
        <w:br/>
        <w:t>Om man går till denna proposition, är emellertid det första man märker, att den giver ett svar på en fråga, som ej är framställd. Frågan var den, om man skulle kunna få bort tioårslagen och på vad sätt det skulle ske, och svaret är om också icke formellt dock en total omarbetning av medborgarrättslagen så att den nu föreligger delvis med nya bestämmelser och delvis i dess gamla förlegade form.</w:t>
        <w:br/>
        <w:br/>
        <w:t xml:space="preserve">Då frågar man sig: Vad har grunden varit till, att Kungl. Maj:t på det viset framlägger ett förslag, som går vida längre, än vad riksdagen begärt, och som kommer att beröra och uppröra frågor, som över huvud taget icke varit påtänkta? Förelåg det något behov av en sådan ny lag? Kunde det icke räcka med ändring av den gamla? Det har då sagts inom utskottet, som haft tillfälle att få föredragning i ärendet, att det också funnits andra önskemål, som man velat tillgodose, och att även beträffande lagens tillämpning på andra punkter gjort sig gällande ett behov av förändring och förbättring. Särskilt har man pekat på, att det vore önskvärt att få en återvinning av svenskt medborgarskap, även oberoende av förlust enligt tioårslagen. Nu kan återvinning icke ske annat än för dem, som ha förlorat sitt medborgarskap på grund av tioårslagen, och i ett litet specialfall dessutom, som dock anknyter till samma tankegång. Man har också påpekat, att det finnes många fall, då naturalisation skulle kunna vara önskvärd, som icke enligt nu gällande bestämmelser skulle kunna erhållas. Man har anfört såsom exempel, att en svensk man gifter sig med en utländsk </w:t>
      </w:r>
      <w:r>
        <w:rPr>
          <w:b/>
        </w:rPr>
        <w:t>kvinna¹</w:t>
      </w:r>
      <w:r>
        <w:rPr>
          <w:b w:val="0"/>
        </w:rPr>
        <w:t xml:space="preserve">, en danska eller norska, varefter denna norska eller danska frus </w:t>
      </w:r>
      <w:r>
        <w:rPr>
          <w:b/>
        </w:rPr>
        <w:t>moder²</w:t>
      </w:r>
      <w:r>
        <w:rPr>
          <w:b w:val="0"/>
        </w:rPr>
        <w:t xml:space="preserve"> sedan vid litet äldre år blir i behov av vård och därför flyttar över till Sverige och bosätter sig här hos sin svärson. </w:t>
      </w:r>
      <w:r>
        <w:rPr>
          <w:b/>
        </w:rPr>
        <w:t>Hon²</w:t>
      </w:r>
      <w:r>
        <w:rPr>
          <w:b w:val="0"/>
        </w:rPr>
        <w:t xml:space="preserve"> har kanske inga medel till sin försörjning, men </w:t>
      </w:r>
      <w:r>
        <w:rPr>
          <w:b/>
        </w:rPr>
        <w:t>hon²</w:t>
      </w:r>
      <w:r>
        <w:rPr>
          <w:b w:val="0"/>
        </w:rPr>
        <w:t xml:space="preserve"> flyttar i alla fall över</w:t>
        <w:br/>
        <w:br/>
        <w:t xml:space="preserve">hit, och man har då tyckt, att </w:t>
      </w:r>
      <w:r>
        <w:rPr>
          <w:b/>
        </w:rPr>
        <w:t>hon²</w:t>
      </w:r>
      <w:r>
        <w:rPr>
          <w:b w:val="0"/>
        </w:rPr>
        <w:t xml:space="preserve"> skulle kunna förvärva svenskt statsborgarskap genom naturalisation. Men i så fall behöver man andra regler än de nu gällande, ty förutsättningarna för naturalisation i form av försörjningsmöjlighet och kanske även andra vissa villkor äro ej uppfyllda. Det finnes vidare vissa undantagsfall, menar man, då barn kunde behöva naturaliseras för att få samma statsmedborgarskap som föräldrarna. Jag tror, att detta beror helt och hållet på missuppfattning av vad naturalisation egentligen innebär och betyder, och att man här vill använda naturalisation som medel för vinnandet av ett mål, för vars vinnande den i grund och botten är otjänlig, för så vitt icke man skall upphäva dess egen natur. Att dessa önskemål jämte en del andra föreligga, kan ju vara sant, men frågan är, om de äro av den vikt och betydelse, att det bör föranleda en ny lagstiftning, isynnerhet om denna lagstiftning är av så pass osäkert och tvivelaktigt innehåll som det förslag, vilket nu förelagts riksdagen.</w:t>
        <w:br/>
        <w:br/>
        <w:t xml:space="preserve">Det är nu emellertid också så, att på detta område är det icke bara lagen, som har betydelse, utan det är även traktaterna, överenskommelserna, och framför allt är det avgörandet in casu, från fall till fall, på den diplomatiska vägen. I Amerika, Preussen, Frankrike, England och flera andra länder, även det gamla Tyska riket, har en mängd sådana tvistefrågor uppstått. Lagens tillämpning, lagens bestämmelser och t. o. m. lagens luckor hava måst på ett eller annat sätt bedömas av regeringarna och regleras med användning av diplomatiska förhandlingar. Alldeles särskilt, när det t. ex. gäller ett dubbelt medborgarskap, är det mångfaldiga gånger nödvändigt att på den vägen söka utjämna svårigheter, som lagen över huvud aldrig kan utjämna, därför att lagen utgår från ett visst lands synpunkt. Men då det blir konflikt mellan flera länders lagstiftning, då flera länder göra anspråk på samma man eller samma </w:t>
      </w:r>
      <w:r>
        <w:rPr>
          <w:b/>
        </w:rPr>
        <w:t>kvinna¹</w:t>
      </w:r>
      <w:r>
        <w:rPr>
          <w:b w:val="0"/>
        </w:rPr>
        <w:t xml:space="preserve"> och man skall höra ifrågavarande länders mening, räcker icke lagstiftningen, utan då måste man gå en annan väg. Man kan då ifrågasätta, huruvida utvecklingen verkligen kommit så långt, att vi äro mogna för en ny lagstiftning på detta område, en lagstiftning, som skulle bygga på en erfarenhet och praxis, som redan hade uppkommit och stadgat sig. Jag tvivlar på, att en sådan verkligen kan anses föreligga. Tvärtom säger man och har man sagt vid föredragningen i utskottet, att den diplomatiska vägen erbjuder ofta mycket stora svårigheter, ej sällan oöverkomliga svårigheter, och därför vill man gå den ensidiga lagstiftningsvägen. Ja, har den svenska diplomatien ej förmåga att övervinna de svårigheterna, är det beklagligt, men de ha dock kunnat övervinnas av andra länders diplomati, och jag tänker mig, att den svenska diplomatien kanske med benäget biträde av det svenska justitiedepartementet ändå skulle kunna komma ett stycke på väg i det avseendet, om det verkligen satte sig saken före. Man hade då alltid vunnit åtminstone en tillfällig utväg och kanske även fått något mera erfarenhet, än vi nu lyckats få i bara negativ riktning. De stora frågorna äro i själva verket genom lagen fullständigt olösta. De stora frågor, som mer och mer på detta område tränga sig fram till lösning, har man här gått förbi. Vad skall</w:t>
        <w:br/>
        <w:br/>
        <w:t>man då med den nya lagen? Vad den nya lagen innehåller är i många stycken kanske snarare ett hinder för en förbättrad lagstiftning än sådant, att det i sig självt innebär en förbättring. En ny lag nu gör, om den antages i den form, regering och utskott föreslår, inom få år en omarbetning eller en ytterligare ny lag nödvändig.</w:t>
        <w:br/>
        <w:br/>
        <w:t>De stora svårigheterna sammanhänga med sättet för förvärvandet och förlusten av medborgarrätten, och jag skall be att med några ord få beröra, vari dessa frågor bestå och vilka sätt som här kunna komma ifråga. Förvärv av medborgarrätt kan ske på olika sätt. Man kan säga, att det är två huvudvägar. Den ena är den offentligrättsliga vägen och den andra är den familjerättsliga. Den offentligrättsliga vägen betyder, att en person, som har domicil, hemvist, i ett visst land, kan bli och blir dess undersåte, dess statsborgare, om vissa andra faktorer tillkomma. Ursprungligen har man ansett, att bara bosättning inom landet var tillräcklig för att skapa ett undersåtligt förhållande. Längre fram fordrades det mera på den offentligrättsliga vägen till förvärv av svenskt statsborgerskap. Numera skall vid hemvisttagandet också komma i betraktande ett annat faktum, och detta andra faktum kan då i stort sett vara av tre slag. Det finnes även andra omständigheter, men jag skall ej gå in på en detaljerad redogörelse utan endast påpeka, att detta domiciltagande, detta hemvisttagande skall vara förbundet med tre alternativ. Det första är födsel inom landet och fortsatt uppfostran där, alltså ett inväxande i landet allt från födseln till myndig ålder. Detta fall finnes behandlat i lagens $ 2. Det andra är återvinning; man har varit svensk medborgare men åter tagit sin hemvist här och återfår statsborgarskapet genom att sålunda vända tillbaka till hemlandet på ett fast och varaktigt sätt. Det tredje är naturalisation, och för naturalisation har hittills alltid fordrats, att man tager sin hemvist inom riket, och genom att fortfarande vara bosatt där under flera år — enligt gällande lag tre år, enligt förslaget fem år — skall man ha visat, att man verkligen vill växa samman med detta land. Icke förty föreslår Kungl. Maj:t, att man skulle kunna göra undantag från kravet på en sådan bosättning och naturalisera i alla fall. För mig står det klart, att en naturalisation på det sättet vore ett rent oting. Den nödvändiga förutsättningen i alla fall för ett offentligrättsligt förvärv är ett hemvisttagande, och att taga bort det grundväsentliga och fästa sig vid bisaker kan jag icke finna vara lämpligt och befogat.</w:t>
        <w:br/>
        <w:br/>
        <w:t xml:space="preserve">Det familjerättsliga sättet för förvärvande av svenskt statsborgarskap är, att någon kommer i vad man brukar kalla en bipersons ställning, och då sådana bipersoner hava ett nödvändigt sammanhang med ett hem, där de äro </w:t>
      </w:r>
      <w:r>
        <w:rPr>
          <w:b/>
        </w:rPr>
        <w:t>hustru²</w:t>
      </w:r>
      <w:r>
        <w:rPr>
          <w:b w:val="0"/>
        </w:rPr>
        <w:t xml:space="preserve"> eller barn, blir det giftermål eller härstamning, som här utgör det avgörande momentet jämte hemgemenskapen. Man kan komma att tillhöra viss husoch hemsgemenskap antingen genom giftermål eller genom härstamning, d. v. s. genom födseln.</w:t>
        <w:br/>
        <w:br/>
        <w:t>Om jag då frågar, hur utvecklingen ställer sig med hänsyn till dessa olika förvärvssätt, och vad det är för frågor, som därvid uppkomma, så vill jag först rikta uppmärksamheten därpå, att vår tid är</w:t>
        <w:br/>
        <w:br/>
        <w:t xml:space="preserve">en de hastiga och täta flyttningarnas tid. Människor stanna icke längre på samma plats; de röra sig fritt och flytta hit och dit, de emigrera och byta hemvist än då och än då och vistas än i ett land och än i ett annat. Det är en rörlighet över det hela, som förut saknades. Det sammanhänger också med åtskilliga omständigheter, som det icke finns anledning att nu gå in på. Faktum står dock kvar: rörligheten, flyttningen från land till land är så stark, att de gamla reglerna, som byggts på stabilitet och varaktighet i det en gång uppkomna förhållandet, icke längre kunna bibehållas. När man då sammanställer detta med frågan om de familjerättsliga förvärvssätten, visar det sig, att i många fall gifta sig svenska män i utlandet med utländska </w:t>
      </w:r>
      <w:r>
        <w:rPr>
          <w:b/>
        </w:rPr>
        <w:t>kvinnor¹</w:t>
      </w:r>
      <w:r>
        <w:rPr>
          <w:b w:val="0"/>
        </w:rPr>
        <w:t xml:space="preserve"> och bosätta sig på </w:t>
      </w:r>
      <w:r>
        <w:rPr>
          <w:b/>
        </w:rPr>
        <w:t>hustruns²</w:t>
      </w:r>
      <w:r>
        <w:rPr>
          <w:b w:val="0"/>
        </w:rPr>
        <w:t xml:space="preserve"> hemort. Mannen förblir svensk statsborgare och </w:t>
      </w:r>
      <w:r>
        <w:rPr>
          <w:b/>
        </w:rPr>
        <w:t>hustrun²</w:t>
      </w:r>
      <w:r>
        <w:rPr>
          <w:b w:val="0"/>
        </w:rPr>
        <w:t xml:space="preserve"> övergår genom sitt giftermål enligt gällande rätt till att också bliva svensk statsborgare. Så begiva de sig iväg till ett annat land. De äro svenskar, och barnen bli det även, men i grund och botten ha de aldrig haft någon gemenskap med Sverige. </w:t>
      </w:r>
      <w:r>
        <w:rPr>
          <w:b/>
        </w:rPr>
        <w:t>Hustrun²</w:t>
      </w:r>
      <w:r>
        <w:rPr>
          <w:b w:val="0"/>
        </w:rPr>
        <w:t xml:space="preserve"> kanske kommer att stanna kvar i sitt hemland; mannen överger </w:t>
      </w:r>
      <w:r>
        <w:rPr>
          <w:b/>
        </w:rPr>
        <w:t>henne²</w:t>
      </w:r>
      <w:r>
        <w:rPr>
          <w:b w:val="0"/>
        </w:rPr>
        <w:t xml:space="preserve">, eller de skiljas. </w:t>
      </w:r>
      <w:r>
        <w:rPr>
          <w:b/>
        </w:rPr>
        <w:t>Hon²</w:t>
      </w:r>
      <w:r>
        <w:rPr>
          <w:b w:val="0"/>
        </w:rPr>
        <w:t xml:space="preserve"> kan möjligen genom naturalisation eller på annat sätt återvinna sitt förra medborgarskap, men tills vidare är </w:t>
      </w:r>
      <w:r>
        <w:rPr>
          <w:b/>
        </w:rPr>
        <w:t>hon²</w:t>
      </w:r>
      <w:r>
        <w:rPr>
          <w:b w:val="0"/>
        </w:rPr>
        <w:t xml:space="preserve"> svensk undersåte, ehuru </w:t>
      </w:r>
      <w:r>
        <w:rPr>
          <w:b/>
        </w:rPr>
        <w:t>hon²</w:t>
      </w:r>
      <w:r>
        <w:rPr>
          <w:b w:val="0"/>
        </w:rPr>
        <w:t xml:space="preserve"> aldrig haft någon förbindelse med Sverige. En mängd sådana situationer kunna genom denna rörlighet uppstå. Skall det då vara rimligt och riktigt, att </w:t>
      </w:r>
      <w:r>
        <w:rPr>
          <w:b/>
        </w:rPr>
        <w:t>hon²</w:t>
      </w:r>
      <w:r>
        <w:rPr>
          <w:b w:val="0"/>
        </w:rPr>
        <w:t xml:space="preserve"> räknas såsom svensk undersåte? En svensk man vistas länge utrikes, gifter sig med en italienska och bosävdler sig i Schweiz. Efter en tid dör han. </w:t>
      </w:r>
      <w:r>
        <w:rPr>
          <w:b/>
        </w:rPr>
        <w:t>Hon²</w:t>
      </w:r>
      <w:r>
        <w:rPr>
          <w:b w:val="0"/>
        </w:rPr>
        <w:t xml:space="preserve"> är svensk undersåte, men har aldrig varit i Sverige och kan ej tala svenska. </w:t>
      </w:r>
      <w:r>
        <w:rPr>
          <w:b/>
        </w:rPr>
        <w:t>Hon²</w:t>
      </w:r>
      <w:r>
        <w:rPr>
          <w:b w:val="0"/>
        </w:rPr>
        <w:t xml:space="preserve"> och </w:t>
      </w:r>
      <w:r>
        <w:rPr>
          <w:b/>
        </w:rPr>
        <w:t>hennes²</w:t>
      </w:r>
      <w:r>
        <w:rPr>
          <w:b w:val="0"/>
        </w:rPr>
        <w:t xml:space="preserve"> barn falla fattigvården till last och skickas till Sverige, ej till Italien, därför att </w:t>
      </w:r>
      <w:r>
        <w:rPr>
          <w:b/>
        </w:rPr>
        <w:t>hon²</w:t>
      </w:r>
      <w:r>
        <w:rPr>
          <w:b w:val="0"/>
        </w:rPr>
        <w:t xml:space="preserve"> fått det statsborgarskap, som mannen hade. Rörligheten, förflyttningen har här haft den verkan, att dessa två gift sig och kommit till ett främmande land en gång, men icke hava ett spår tili beröring med mannens hemland. En svensk man flyttar till Amerika, gifter sig kanske med en amerikansk medborgarinna och får barn i äktenskapet, vilka bliva svenskar. För Sverige betyder det icke så mycket med våra värnpliktsförhållanden och vad därmed sammanhänger, men det betyder mycket i Frankrike och Schweiz och i det gamla tyska riket betydde det också mycket. Barn, som födas i ett sådant äktenskap, bliva enligt amerikansk rätt amerikanska medborgare. Enligt tysk, schweizisk och fransk rätt bliva de medborgare i det land fadern tillhörde, och om de, som aldrig varit i Tyskland, Frankrike eller Schweiz, efter värnpliktsålderns inträde begiva sig dit, bli de tagna för huvudet, därför att de undandragit sig värnplikten i det land, som de enligt dess lagstiftning tillhörde, fastän de aldrig haft förbindelse med det landet.</w:t>
        <w:br/>
        <w:br/>
        <w:t>Det är givet, att när förhållandena äro sådana, bör en lagstiftning, som är ny, smidigt anpassa sig efter dessa. Den bör beakta det, som där är väsentligt, och söka åstadkomma en reglering, men jag tvivlar på, att tiden är mogen för att man nu skall kunna komma till ett gott resultat. Och så ännu en sak. På hela familjerättens område försiggår en utveckling, som är högst betydelsefull. Vi ha här i</w:t>
        <w:br/>
        <w:br/>
        <w:t>Sverige för några år sedan antagit en ny äktenskapslag. Jag har ju haft tillfälle att motsätta mig densamma, och ingen lär väl kunna misstänka mig för att vara vän av den nya äktenskapslagen med allt det fördärv, som följer med densamma. Men statsborgarrätten kan aldrig någonsin på något sätt inverka på denna lagstiftning eller hämma dess utveckling eller ändra riktningen för densamma, utan statsborgarlagen måste anknyta till de förhållanden, som familjerätten bestämmer. Vill man överhuvud taget anknyta statsborgarskapets förvärv till familjerättsliga förhållanden, måste man bygga på den familjerätt, som finnes eller kommer att finnas. Jag menar, att det icke finnes något skäl för en sådan tankegång — fastän många anse det — att man genom segt fasthållande vid den statsborgarlagstiftning, som bygger på äldre rätt i familjerättsligt avseende, skulle kunna återvända till denna rätt. Det är en utopi, en förhoppning utan rättslig grund. Skall man återvända till andra förhållanden, måste det ske genom förändring av familjerättslagstiftningen, men icke på annat sätt.</w:t>
        <w:br/>
        <w:br/>
        <w:t>Nu är denna familjerättslagstiftning, äktenskapslagstiftning, lagstiftning angående barn och allt vad därmed sammanhänger under ombildning här i landet — vi ha ännu ej fått ärvdabalken, och den nya kommer väl att bli av likartad natur med äktenskapslagen — och icke heller i utlandet har man kommit till stadgade förhållanden. I Amerika och Belgien pågår nu en lagstiftning på detta område och även på statsborgarrättens område, som söker anknyta till utvecklingen på familjerättens område. Jag frågar: är det då skäl att nu göra ny lagstiftning på här ifrågavarande område? Man måste därvid göra ett av två: antingen föregripa utvecklingen och få regler för statsborgarskapets förvärv med anknytning till familjerättsförhållanden, som ännu icke äro lagfästa, eller också får man anknyta till familjerättsförhållanden, som ännu icke äro i praxis stadgade eller föremål för reformförsök och mer eller mindre föråldrade. I bägge fallen synes det mig vara ett experiment, som man bör såvitt möjligt undvika.</w:t>
        <w:br/>
        <w:br/>
        <w:t>Det är då frågan: huru har nu det kungl. förslaget ställt sig till dessa spörsmål? Ja, som jag redan antytt, har det kungl. förslaget upptagit den gamla lagen så mycket som möjligt, och jag beklagar alldeles särskilt, att det upptagit sådana formuleringar, som varit i behov av förbättring. Men det har också upptagit principer, som icke stå i god överensstämmelse med den nya lagstiftningen. Det egendomliga föreligger här, att lagförslaget är utarbetat av en kommitté, men från svensk synpunkt sett är det ett enmansförslag, och kommittén, som här har arbetat, är skandinavisk. Den är svensk, norsk och dansk, en medlem från varje håll; de svenska synpunkterna skulle hävdas av den svenska ledamoten, som därefter haft att framlägga för regeringen resultatet av samarbetet, vilket alltså i viss mening är kommittéarbete men i viss mening enmansarbete.</w:t>
        <w:br/>
        <w:br/>
        <w:t>När detta förslag nu kom fram — det byggde naturligtvis formelit på en mycket enhetlig grund, eftersom en person hade gjort det</w:t>
        <w:br/>
        <w:br/>
        <w:t xml:space="preserve">— så ställde sig regeringen ungefär på samma ståndpunkt, och departementschefen har i propositionen utvecklat sin mening. Frågan gick så till lagrådet, och lagrådet kunde ju icke undgå att se, att det här var åtskilligt, som icke reellt hängde samman och framför allt icke tog hänsyn till de nutida förhållandena. Även om man i lagen tillämpar olika principer för olika fall, borde dock för lika fall samma princip brukas. Men så har ej skett. Det är här särskilt ett fall, som har betydelse och som jag därför vill påpeka. En svensk </w:t>
      </w:r>
      <w:r>
        <w:rPr>
          <w:b/>
        </w:rPr>
        <w:t>kvinna¹</w:t>
      </w:r>
      <w:r>
        <w:rPr>
          <w:b w:val="0"/>
        </w:rPr>
        <w:t xml:space="preserve">, låt oss säga bosatt i Stockholm, gifter sig med en utländsk man. </w:t>
      </w:r>
      <w:r>
        <w:rPr>
          <w:b/>
        </w:rPr>
        <w:t>Hon²</w:t>
      </w:r>
      <w:r>
        <w:rPr>
          <w:b w:val="0"/>
        </w:rPr>
        <w:t xml:space="preserve"> är handelsidkerska, han handelsresande. </w:t>
      </w:r>
      <w:r>
        <w:rPr>
          <w:b/>
        </w:rPr>
        <w:t>Hon²</w:t>
      </w:r>
      <w:r>
        <w:rPr>
          <w:b w:val="0"/>
        </w:rPr>
        <w:t xml:space="preserve"> behåller sin affär, bor kvar här i riket, och barn födas och uppfödas här, men </w:t>
      </w:r>
      <w:r>
        <w:rPr>
          <w:b/>
        </w:rPr>
        <w:t>hon²</w:t>
      </w:r>
      <w:r>
        <w:rPr>
          <w:b w:val="0"/>
        </w:rPr>
        <w:t xml:space="preserve"> blir genom mannen t. ex. tysk undersåte, och barnen bli naturligtvis också tyska undersåtar. Man har tyckt, att det i ett dylikt fall vore rimligt, att </w:t>
      </w:r>
      <w:r>
        <w:rPr>
          <w:b/>
        </w:rPr>
        <w:t>hon²</w:t>
      </w:r>
      <w:r>
        <w:rPr>
          <w:b w:val="0"/>
        </w:rPr>
        <w:t xml:space="preserve"> finge behålla sitt svenska statsborgarskap. Jag tänker mig ett annat exempel. Nedåt Trollhättan eller i något annat industriområde ha en mängd tyskar flyttat in och gift sig med svenskor. Männen ha blivit hemkallade under kriget och de ha stupat i kriget. Deras änkor bo kvar här i landet liksom även barnen, som äro födda i Sverige, men tyska undersåtar. Komma de att falla fattigvården till last, så är det naturligt — liksom att den </w:t>
      </w:r>
      <w:r>
        <w:rPr>
          <w:b/>
        </w:rPr>
        <w:t>kvinna¹</w:t>
      </w:r>
      <w:r>
        <w:rPr>
          <w:b w:val="0"/>
        </w:rPr>
        <w:t xml:space="preserve">, som i utlandet gift sig med en svensk, skickas till Sverige — att de skickas till Tyskland. Det är emellertid alldeles orimligt att förfara på det viset, och lagrådets anmärkning föranledde också, att en ändring här kom till stånd, så att hänsyn togs till detta förhållanden. Men då blev lagen icke längre sammanhängande, ty departementschefen ansåg det icke behövligt att draga konsekvenserna i 3 $. Det är denna paragraf, som handlar om utländsk </w:t>
      </w:r>
      <w:r>
        <w:rPr>
          <w:b/>
        </w:rPr>
        <w:t>kvinna¹</w:t>
      </w:r>
      <w:r>
        <w:rPr>
          <w:b w:val="0"/>
        </w:rPr>
        <w:t>, som gifter sig med svensk man och beträffande vilken precis samma förhållanden kunde råda. Utskottet har på denna punkt förbättrat lagen, åstadkommit större konsekvens i densamma, men utskottet har i sin tur icke velat draga konsekvenserna av sin ståndpunkt, utan när det sedan gäller frågan om barnen, har man i I $ tvekat att taga det steg, som ändringen av 3 $ bort medföra. Jag förstår fullväl de betänkligheter, som möta både i det ena och det andra stycket, och jag vill stryka under, att när utskottet nu framlagt sitt förslag till 3 $, som här av nyss anförda skäl är den väsentliga, så har dennas formulering och avfattning föranlett mycket huvudbry, och ännu i sista stunden, så länge jag satt kvar i utskottet, höll man på med att få formuleringen riktigt klar, och ändå har man i varje fall icke lyckats få en lycklig sådan.</w:t>
        <w:br/>
        <w:br/>
        <w:t>För min del står jag på den ståndpunkten, att man, om lagen skall bifallas, måste taga 3 $ i den av utskottet angivna formen, huru misslyckad den än må vara, ty den är bättre och konsekventare än Kungl. Maj:ts förslag. Att under sådana förhållanden tillstyrka bifall till en lag, i sig själv ofullkomlig, i sig själv stridig, i sig själv icke fyllande något behov, synes mig emellertid vara alldeles olämpligt.</w:t>
        <w:br/>
        <w:br/>
        <w:t>Men då kommer den invändningen, och det är den starkaste invändningen mot det av mig yrkade avslaget: hur går det med tioårslagen? hur går det med just det, som var utgångspunkten för hela</w:t>
        <w:br/>
        <w:br/>
        <w:t>riksdagsskrivelsen och hela arbetet? Ja, det är klart, att reservanterna i den principiella delen ha försökt att i detta fall få informulerade i den gamla 1894 års lag nya $$ 7 och 8. Men det är nu en gång så, att för ett utskott och än mer för reservanterna i ett utskott icke finns möjlighet att i lugn och ro behandla texten så, att den blir fulit tillfredsställande, och jag tror, att det är en klok begränsning, om man då inskränker sig till att påpeka, vad som behöver göras, och hemställa, att riksdagen måtte föreslå Kungl. Maj:t att inom kortast möjliga tid — det kan Kungl. Maj:t mycket väl göra, exempelvis till nästa riksdag — komma in med förslag till just det, som riksdagen begärt, ändring av 7 $ och 8 $ i 1894 års lag. Vad man riskerar är, att denna ändring icke träder i kraft i år, ej heller den 1 januari 1924, men ingenting hindrar att den träder i kraft under år 1924 eller, om man vill vänta, den I januari 1925. Det är intet som hindrar, att denna fråga, där alla äro ense, löses hastigt utan att föregripa något annat. Och ha svensk-amerikanarna, som det här närmast gäller, väntat i tio och tolv, kanske vi kunna säga tjugo, trettio år, så torde ett års förlängning av väntetiden, blott man vet, att det verkligen kommer ett förslag, som icke behöver sammanbindas med något annat och som därför har utsikt att gå igenom, icke bli av någon som helst betydelse.</w:t>
        <w:br/>
        <w:br/>
        <w:t>Ställer jag mot varandra vinst och förlust av ett antagande nu eller uppskov, blir det för mig alldeles klart, att vinsten övervägande ligger på uppskovssidan, och därför är det som reservanterna, med något olika motiveringar, vilka delvis komplettera, delvis motsäga varandra, i princip anse, att här mera hänsyn måste tagas till de familjerättsliga förhållandena och en omarbetning verkställas. Själv kan jag icke i alla delar instämma i den motivering, som givits av herr Lyberg, men nyssnämnda åsikt delar jag. Under sådana förhållanden ha vi ansett oss böra göra klämmen identisk, och då jag nu har att framställa yrkande rörande hela denna komplex av bestämmelser, så gör jag det i den formen, att jag, med yrkande om avslag å 3 $, därmed också förenar yrkande om bifall till yrkandet i principreservationerna, vilket i dem allesamman är detsamma.</w:t>
        <w:br/>
        <w:br/>
        <w:t>Jag vill påpeka, att det naturligtvis kan möta vissa svårigheter med hänsyn till motiveringen, men då det finnes föga sannolikhet för att andra kammaren kommer att avslå lagen, eftersom inga principreservationer föreligga från utskottets andrakammarledamöter, såvitt jag kan erinra mig, så är det egentligen i första kammaren jag hyser förhoppning om ett avslagsbeslut. Kommer nu avslag här till stånd, förfaller hela frågan, och frågan om motiveringen är då likgiltig. Skulle det återigen mot förmodan inträffa, att andra kammaren vill avslå förslaget och taga principreservationerna, så blir det ju utskottets sak att uppgöra den skrivelse till Kungl. Maj:t, som skall bära fram detta riksdagsbeslut. Jag tror för min del, att det är en förenkling av det hela, att jag framställer det yrkande jag gjort, om avslag på 3 $ och bifall till det yrkande, som är framställt i principreservationerna.</w:t>
      </w:r>
    </w:p>
    <w:p>
      <w:pPr>
        <w:pStyle w:val="Heading2"/>
      </w:pPr>
      <w:r>
        <w:t>3. Samuel Clason (Första kammarens nationella parti, man)</w:t>
      </w:r>
    </w:p>
    <w:p>
      <w:r>
        <w:rPr>
          <w:b w:val="0"/>
        </w:rPr>
        <w:t>Trots den föregående talarens som vanligt mycket klara framställning tror jag kammarens ledamöter hava fått tydligt för sig, att den fråga, som här föreligger, har många sidor och i själva verket är en ganska invecklad fråga. Den har också av utskottet tagits under mycket noggrann omprövning. Jag kan icke från den tid jag tillhört riksdagen erinra mig, att vid utskottsbehandling nedlagts så mycket tid på någon fråga som på denna. Vi ha också helt naturligt sökt inhämta vad sakkunskapen haft att säga oss, såväl från jurisprudensen som från den praktiska erfarenheten i utrikesdepartementet i dessa frågor.</w:t>
        <w:br/>
        <w:br/>
        <w:t>Jag kan nu mycket väl förstå, att åtskilligt trots detta kan finnas, som talar, för den ståndpunkt, som den siste ärade talaren intog, nämligen att man skall avslå förslaget i dag och uppskjuta alltsammans till kommande behandling. Om jag emellertid icke har anslutit mig till denna linje, har det berott på följande skäl.</w:t>
        <w:br/>
        <w:br/>
        <w:t>Såsom den föregående ärade talaren omnämnde, hava vi redan för mer än tio år sedan skrivit och begärt ändring i denna lagstiftning på en mycket viktig punkt, på punkten om den s. k. tioårslagen, en lag, om vars otillfredsställande bestämmelser alla torde vara ense. Nu sade den föregående talaren, att när svaret kom från Kungl. Maj:t på denna fråga, så kom det svar dessutom på andra frågor, som icke av riksdagen framställts; Kungl. Maj:t hade företagit en omarbetning av lagkomplexet i dess helhet. Ja, det är alldeles riktigt, riksdagen har icke begärt en dylik omarbetning. Men de frågor, som ha föranlett en sådan, ha framställts från en mängd andra håll. De ha framställt sig i praktiken under dessa gamla lagars tillämpning under en lång följd av år. Vi få komma ihåg, att den ena av de lagar eller förordningar, som det här gäller att ersätta, är från år 1858; det är förordningen angående villkor för utländsk mans upptagande till svensk medborgare. Den andra är lagen av år 1894. Under dessa jämförelsevis långa tidsperioder har vid tillämpningen det ena fallet efter det andra framträtt, som gjort en mera allmän revision av hela lagkomplexet önskvärd.</w:t>
        <w:br/>
        <w:br/>
        <w:t>När man då hade att skrida till denna revision för att fylla de luckor, som obestridligen funnos i föregående lagstiftning, så befanns det, att man i Norge hade utarbetat ett lagförslag till ändring av där gällande bestämmelser i hithörande avseenden, och det var detta, som då gav anledning till, att man sökte samarbete från svensk sida vid beredningen av ärendet, såsom den föregående ärade talaren omnämnde.</w:t>
        <w:br/>
        <w:br/>
        <w:t>Jag skulle vidare vilja göra gällande, att vad som under de allra senaste åren inträffat, ytterligare har understrukit behovet av en allmän revision på detta område. Kammaren torde komma ihåg, just med hänsyn till detta område, att vi under de senare åren haft världskriget med dess konsekvenser. Detta har förändrat förhållandena i mycket hög grad. Förut, kan man säga, var man på väg att utveckla nästan ett visst världsmedborgarskap. Det betydde egentligen ganska litet, var man vistades och hur man hade det. Man reste då utan svårighet ut till främmande länder och hade ganska lätt att där för skaffa sig alle-</w:t>
        <w:br/>
        <w:br/>
        <w:t xml:space="preserve">handa möjligheter och rättigheter. I denna utveckling ha de sista åren åstadkommit en radikal förändring. Jag behöver bara peka på en sådan sak som de nya passbestämmelserna, som icke existerade för ett tiotal år tillbaka, men som nu tilltrassla samfärdseln i hög grad och som naturligtvis tilltrassla den i ännu högre grad, om de medborgarrättsliga förhållandena icke äro fullständigt klara, om mannen t. ex. har medborgarrätt i ett visst land, </w:t>
      </w:r>
      <w:r>
        <w:rPr>
          <w:b/>
        </w:rPr>
        <w:t>hustrun²</w:t>
      </w:r>
      <w:r>
        <w:rPr>
          <w:b w:val="0"/>
        </w:rPr>
        <w:t xml:space="preserve"> i ett annat och barnen kanske i ett tredje. Under sådana förhållanden uppstår det en hel del svårigheter och trassel.</w:t>
        <w:br/>
        <w:br/>
        <w:t>Jag har under dessa omständigheter ställt till mig den frågan: Är det föreliggande lagförslaget bättre än de bestämmelser, som nu gälla? Och jag har kommit till det resultatet, att lagförslaget verkligen är bättre. fag kan mycket väl medgiva, att det icke är idealiskt, men jag skulle vilja göra gällande, att det är mycket svårt att på detta område få det riktigt idealiskt ordnat och att detta i själva verket icke ligger ensamt i vår hand. Det senare beror helt enkelt därpå, att det här är fråga om ett internationellt område, där olika regler och olika principer gälla i olika länder. Om vi såsom svenskar skulle lägga våra principer till grund, så är det icke säkert, att de passa för de andra länderna, och man kan tämligen visst säga, att de icke komma att passa för alla andra länder. Detta gör, att man icke kan vänta att få fram en fullt idealisk lagstiftning på området. Man får därför icke låta det bästa vara fiende till det goda.</w:t>
        <w:br/>
        <w:br/>
        <w:t>Det är vidare, som den föregående ärade talaren påpekade, här fråga om ett område, där rätten är stadd i en ganska hastigt fortgående utveckling. Skall man då vänta med reformer hos oss, tills det uppstår full stabilitet på detta internationella område, ja, då tror jag man får vänta mycket, mycket länge, och då menar jag, att det är hättre att i närvarande ögonblick taga vad som dock innebär en viss bestämd förbättring, än att vänta på denna stabilisering, som jag tror kan komma att dröja ytterligt länge. Är det så, att rättsutvecklingen sedan skrider framåt i andra länder, ja, då ha vi hos oss möjlighet att följa efter, men därför att utvecklingen är i fortskridande behöva vi icke stå kvar på principer från 1858.</w:t>
        <w:br/>
        <w:br/>
        <w:t>Den föregående ärade talaren sade, att man skulle vänta tills praxis stadgat sig. I det fallet ber jag få svara vad jag nyss sagt. Vi få vänta alideles för länge, och denna praxis kommer att te sig mycket olika i olika länder.</w:t>
        <w:br/>
        <w:br/>
        <w:t>Nu framhöll också den föregående ärade talaren, att förslaget enligt hans mening icke byggde på enhetliga principer. Han gjorde med all rätt gällande, att hela utvecklingen på detta område har vilat på olika principer. Han talade om hemvistprincipen, domicilprincipen, och antydde åtminstone familjerättsprincipen, bördsrättsprincipen, och han yttrade, att dessa ibland kunna komma i viss konflikt med varandra. Det är alldeles riktigt; det är på det viset. Men han själv kan ju icke, vill icke och föreslår icke, att man skall lägga någon av dessa principer enbart till grund. Han vill själv jämka mellan dessa principer. Han</w:t>
        <w:br/>
        <w:br/>
        <w:t>sade, att don nicilprincipen jträgte jämkas vid vissa förhållanden, i tre olika hänseenden, tror jag han antydde. Frågan är alltså icke, om man skall gå principfast tillväga, alldeles som efter ett rakt kritstreck. Det kan icke och vill heller icke den ärade talaren göra. Man måste jämka, och då är den fråga, som föreligger här: Äro dessa jämkningar, soni vi i utskottet uttalat oss för, lämpliga eller icke lämpliga? Ja, därom kunna meningarna vara delade; det är intet tvivel om det. Men utskottsmajoriteten har i alla fall ansett, att det finnes så mycket gott i detta förslag, att den velat gå fram med detsamma.</w:t>
        <w:br/>
        <w:br/>
        <w:t>Den ärade talaren antydde vissa fall, som kunde te sig rätt märkvärdiga. Ja, det är så med denna lagstiftning, att vilken väg man än går, kan man leta ut underliga fall. Det är icke alls svårt. Jag skulle också kunna räkna upp en hel del fall; sådana måste uppkomma, då man har att räkna med så många olika folk, olika nationer, olika lagstiftningar, fullbordade äktenskap och ofullbordade äktenskap, barn, födda inom äktenskapet, och barn, födda utom äktenskapet, posthuma barn, personer med dubbelt medborgarskap, personer med medborgarrättslöshet och ailt sådant. Kombinerar jag alla dessa eller ett par av dessa möjligheter, så kan jag mycket lätt peka ut fall, som te sig mycket underliga. Men för det första vill jag påpeka, att dessa fall förekomma också med nuvarande lagstiftning, och jag misstänker, att de till stor del skulle förekomma också med herr Reuterskiölds lagstiftning, om de också kanske där skulle te sig på annat sätt. Man kommer i varje fall icke ifrån dem, så att den omständigheten tror jag icke kan utgöra något hinder för antagande av lagen i det skick, vari Kungl. Maj:t nu framlagt den.</w:t>
        <w:br/>
        <w:br/>
        <w:t>Utskottet har ju i vissa punkter varit uppdelat i två tämligen lika stora grupper beträffande detaljerna. I denna paragraf är jag reservant. Jag och de med mig liktänkande ha vid behandlingen av de olika möjligheterna sökt enligt våra synpunkter se frågan praktiskt och sökt lösa den, icke uteslutande efter teoretiska riktlinjer, utan med hänsyn till sådana spörsmål som dessa: Vad är praktiskt och lämpligt för Sverige och vad är praktiskt och lämpligt för svenska medborgare i föreliggande fall? Jag har sökt taga mera hänsyn härtill än exempelvis till vad som i liknande frågor kan vara praktiskt och lämpligt för utlänningar, som eventuellt vilja ansluta sig till Sverige på ett eller annat sätt.</w:t>
        <w:br/>
        <w:br/>
        <w:t>Jag skall nu icke för ögonblicket gå in på de motsättningar, som sålunda här kunna framträda i olika detaljer, eller på hur det kungl. förslaget sökt i de olika paragraferna lösa dessa frågor. Det är åtskilliga andra paragrafer, där vi från nyss angivna synpunkt icke kunnat följa Kungl. Maj:ts förslag i dess helhet, utan i vilka dels utskottsmajoriteten och dels reservanterna inom utskottet vidtagit åtskilliga ändringar. Jag antecknar med nöje, att den föregående ärade talaren även från sin ståndpunkt medgav, att dessa förändringar i stort sett voro förbättringar. För ögonblicket skall jag endast hålla mig till vad som i föreliggande paragraf är före, helst då, som den föregående ärade talaren nämnde, denna paragraf är en av förslagets kärnpunkter.</w:t>
        <w:br/>
        <w:br/>
        <w:t xml:space="preserve">Paragrafen står, såsom herr Reuterskiöld påpekade, i ett visst samband med 8 $. Båda dessa paragrafer behandla åtminstone delvis frågan, huru det skall stälia sig med en </w:t>
      </w:r>
      <w:r>
        <w:rPr>
          <w:b/>
        </w:rPr>
        <w:t>kvinna¹</w:t>
      </w:r>
      <w:r>
        <w:rPr>
          <w:b w:val="0"/>
        </w:rPr>
        <w:t xml:space="preserve">, som träder i äktenskap. i där omförmälta fall. Tidigare har den allmänna regeln i stort sett varit den, att </w:t>
      </w:r>
      <w:r>
        <w:rPr>
          <w:b/>
        </w:rPr>
        <w:t>hustrun²</w:t>
      </w:r>
      <w:r>
        <w:rPr>
          <w:b w:val="0"/>
        </w:rPr>
        <w:t xml:space="preserve"> följer mannens medborgarskap och således, att en svensk </w:t>
      </w:r>
      <w:r>
        <w:rPr>
          <w:b/>
        </w:rPr>
        <w:t>kvinna¹</w:t>
      </w:r>
      <w:r>
        <w:rPr>
          <w:b w:val="0"/>
        </w:rPr>
        <w:t xml:space="preserve">, som gifte sig med en utländsk man, även här i landet förlorade sitt svenska medborgarskap. Det av kommitterade ursprungligen framlagda förslaget följde i stort sett denna princip. Emellertid kommo invändningar från åtskilliga håll och bland andra från Fredrika- Bremerförbundet. Detta förbund påpekade den högst ogynnsamma ställning, vari, om man fasthölle vid denna princip, svenskor, som här i landet gift sig med utländska män, i vissa fall skulle råka — svårigheter, som naturligtvis i hög grad skärpts genom världskriget och genom den upphävda kommers mellan länderna, som i stor omfattning blivit en följd av världskriget. Kungl. Maj:t gick i sin proposition på skäl, som där framlagts, denna önskan till mötes. Kungl. Maj:t ändrade sin förra ståndpunkt, och det kungliga förslaget gick in på den linjen, att en svensk </w:t>
      </w:r>
      <w:r>
        <w:rPr>
          <w:b/>
        </w:rPr>
        <w:t>kvinna¹</w:t>
      </w:r>
      <w:r>
        <w:rPr>
          <w:b w:val="0"/>
        </w:rPr>
        <w:t xml:space="preserve">, som gifter sig med utländsk -man, men-som fortfarande har sitt hemvist i Sverige, bibehåller sitt svenska medborgarskap. Det innebär många fördelar för </w:t>
      </w:r>
      <w:r>
        <w:rPr>
          <w:b/>
        </w:rPr>
        <w:t>henne²</w:t>
      </w:r>
      <w:r>
        <w:rPr>
          <w:b w:val="0"/>
        </w:rPr>
        <w:t xml:space="preserve"> i fattigvårdshänseende, i beskattningshänseende och åtskilliga andra hänseenden, och detta har nu Kungl. Maj:t trätt in för. Detta behandlas närmare i 8 $, som vi sedan komma till och som står i ett visst samband med denna paragraf. Jag skall icke närmare gå in på den sidan av saken, men jag vill påpeka, att det är en hel del mängd fördelar i dessa fall, fördelar som, om man fäller lagen, icke för närvarande stå att få.</w:t>
        <w:br/>
        <w:br/>
        <w:t xml:space="preserve">Lagrådets majoritet ville emellertid gå ett steg längre. Lagrådets majoritet ville nämligen gå därhän, att man skulle tillämpa motsvarande princip för utländsk </w:t>
      </w:r>
      <w:r>
        <w:rPr>
          <w:b/>
        </w:rPr>
        <w:t>kvinna¹</w:t>
      </w:r>
      <w:r>
        <w:rPr>
          <w:b w:val="0"/>
        </w:rPr>
        <w:t>, som gifter sig med svensk man i främmande land. Låt oss draga motsvarande konsekvens, säger lagrådets majoritet! Kungl. Maj:t har icke följt lagrådets majoritet på denna punkt, och detta enligt min uppfattning på ganska goda skäl. Jag antager, att dessa skäl komma att närmare utvecklas under den följande debatten. Jag skall emellertid beträffande utskottets ställning i den frågan endast erinra om, att det beslut, varigenom utskottets majoritetsförslag kom till, fattades med 8 röster mot 8, och det var den förseglade sedeln, som fällde utslaget. De, som voro för rent avslag, deltogo icke i den voteringen. Bakom utskottets förslag står således icke mer än halva utskottet.</w:t>
        <w:br/>
        <w:br/>
        <w:t xml:space="preserve">Vi hava på sid. 44 utvecklat vår reservation i denna punkt. Vi ha anslutit oss till Kungl. Maj:ts förslag, och vi hava gjort detta med hänsyn till att ökat rättsskydd beredes i utlandet vistande svensk medborgares </w:t>
      </w:r>
      <w:r>
        <w:rPr>
          <w:b/>
        </w:rPr>
        <w:t>hustru²</w:t>
      </w:r>
      <w:r>
        <w:rPr>
          <w:b w:val="0"/>
        </w:rPr>
        <w:t xml:space="preserve"> och familj och med hänsyn till åtskilliga därmed sammanknutna omständigheter. Vi ha icke kunnat finna något avgörande skäl att i denna punkt gå längre, än Kungl. Maj:t förslagit. Det är icke skadligt för Sverige att stanna på det kungl. förslagets ståndpunkt, icke i något avseende, så vitt jag kan finna. Men det kan vara</w:t>
        <w:br/>
        <w:br/>
        <w:t xml:space="preserve">nyttigt för </w:t>
      </w:r>
      <w:r>
        <w:rPr>
          <w:b/>
        </w:rPr>
        <w:t>hustrun²</w:t>
      </w:r>
      <w:r>
        <w:rPr>
          <w:b w:val="0"/>
        </w:rPr>
        <w:t xml:space="preserve"> och familjen och för svenska medborgare, som ha sitt hemvist i utlandet, och jag skulle vilja säga, att det är hårt att gå en annan väg. Jag tänker mig en svensk man, som för att vinna sin utkomst rest till utlandet. Han vill vara pionjär för svenskheten och vill verka för det svenska näringslivet. Om han då gifter sig med en utländsk </w:t>
      </w:r>
      <w:r>
        <w:rPr>
          <w:b/>
        </w:rPr>
        <w:t>kvinna¹</w:t>
      </w:r>
      <w:r>
        <w:rPr>
          <w:b w:val="0"/>
        </w:rPr>
        <w:t xml:space="preserve"> därute, tycker jag, att det är ganska hårt, om lagen skulle säga, att </w:t>
      </w:r>
      <w:r>
        <w:rPr>
          <w:b/>
        </w:rPr>
        <w:t>hon²</w:t>
      </w:r>
      <w:r>
        <w:rPr>
          <w:b w:val="0"/>
        </w:rPr>
        <w:t xml:space="preserve"> icke får bli svensk medborgare genom äktenskapet, möjligen genom vissa andra åtgärder, men icke genom äktenskapet. Jag föreställer mig, att hans önskan att där ute såsom svensk pionjär bilda ett svenskt hem och en svensk familj är ganska berättigad, och det är det, som Kungl. Maj:t nu gått till mötes. Jag kan icke heller finna, att den teoretiska linje, som sammanställer dessa förhållanden med den moderna äktenskapslagstiftningen, egentligen är träffande. Den moderna äktenskapslagstiftningen har gått ut på att giva </w:t>
      </w:r>
      <w:r>
        <w:rPr>
          <w:b/>
        </w:rPr>
        <w:t>hustrun²</w:t>
      </w:r>
      <w:r>
        <w:rPr>
          <w:b w:val="0"/>
        </w:rPr>
        <w:t xml:space="preserve"> i äktenskapet viss del av de rättigheter och förmåner, som förut i det stora hela tillagts mannen. Jag har trott, att denna äktenskapslagstiftning gjort detta för att även på detta område tjäna och skydda familjens enhet, men jag har icke trott, att meningen varit att spränga itu familjen. Något i den riktningen gör emellertid förslaget, när det i dylika fall understöder en skilsmässa mellan man och </w:t>
      </w:r>
      <w:r>
        <w:rPr>
          <w:b/>
        </w:rPr>
        <w:t>kvinna¹</w:t>
      </w:r>
      <w:r>
        <w:rPr>
          <w:b w:val="0"/>
        </w:rPr>
        <w:t xml:space="preserve"> i medborgarrättsavseende.</w:t>
        <w:br/>
        <w:br/>
        <w:t xml:space="preserve">Jag medgiver, att det kan göras invändningar även mot 8 $, men jag säger fortfarande, att förhållandena praktiskt taget te sig olika för mig med avseende på en svensk </w:t>
      </w:r>
      <w:r>
        <w:rPr>
          <w:b/>
        </w:rPr>
        <w:t>kvinna¹</w:t>
      </w:r>
      <w:r>
        <w:rPr>
          <w:b w:val="0"/>
        </w:rPr>
        <w:t xml:space="preserve"> i hemlandet och en </w:t>
      </w:r>
      <w:r>
        <w:rPr>
          <w:b/>
        </w:rPr>
        <w:t>kvinnas¹</w:t>
      </w:r>
      <w:r>
        <w:rPr>
          <w:b w:val="0"/>
        </w:rPr>
        <w:t xml:space="preserve"> ställning i utlandet. Jag vill dessutom framhålla, att genom de av utskottet vidtagna förändringarna i Kungl. Maj:ts proposition inträder i vissa fall medborgarrättslöshet för en i utlandet bosatt, med svensk man gift </w:t>
      </w:r>
      <w:r>
        <w:rPr>
          <w:b/>
        </w:rPr>
        <w:t>kvinna¹</w:t>
      </w:r>
      <w:r>
        <w:rPr>
          <w:b w:val="0"/>
        </w:rPr>
        <w:t>, och konsekvenserna därav äro i åtskilliga avseenden synnerligen betänkliga.</w:t>
        <w:br/>
        <w:br/>
        <w:t>Nu hava reservanterna till utskottets hemställan i dess helhet yrkat avslag på både Kungl. Maj:ts proposition och på utskottets förslag. Ftt par av dem ha med detta avslagsyrkande visserligen förenat en önskan, att Kungl. Maj:t till nästa riksdag ville inkomma med förslag till ändringar av 7 och 8 $$ i hittills gällande 1894 års medborgarrättslag för att upphäva den allmänt klandrade tioårslagens verkningar. Men denna deras önskan finnes icke på något sätt uttalad i deras kläm. Icke ett spår av detta finnes i klämmen, och läser man deras motiveringar finner man, såsom herr Reuterskiöld påpekade, att motiveringarna på vissa punkter gå stick i stäv med varandra. Att under sådana förhållanden gå på avslag är att samla under en hatt åtskilliga mycket olika riktlinjer, och jag tvivlar på, att ett avslag, helst om man antager, att förslaget blir bifallet i andra kammaren, kommer att leda till det resultatet, att man finge fram en ändring blott i dessa båda nyssnämnda paragrafer. Jag misstänker, att kravet på ändring gjort sig så starkt gällande i det stora hela, att Kungl. Maj:t kommer tillbaka med förslag till allmän revision av medborgarrättslagen.</w:t>
        <w:br/>
        <w:br/>
        <w:t>På dessa skäl skall jag, herr greve och talman, yrka, beträffande</w:t>
        <w:br/>
        <w:br/>
        <w:t>förevarande punkt, bifall till den av mig och sju andra medlemmar av utskottet avgivna reservation, som återfinnes på sidan 44 i utskottets betänkande. I övriga punkter kommer jag att i allmänhet yrka bifall till utskottets förslag.</w:t>
      </w:r>
    </w:p>
    <w:p>
      <w:pPr>
        <w:pStyle w:val="Heading2"/>
      </w:pPr>
      <w:r>
        <w:t>4. Hjalmar Hammarskjöld (Utan partibeteckning, man)</w:t>
      </w:r>
    </w:p>
    <w:p>
      <w:r>
        <w:rPr>
          <w:b w:val="0"/>
        </w:rPr>
        <w:t>Herr greve och talman, mina herrar! I den kungl. propositionen framhålles med full rätt, att det av kommitterade eller delegerade avgivna förslag, som ligger till grund för propositionen, har vid remissen till olika myndigheter från dessa myndigheters sida erhållit ett gynnsamt bedömande. En anledning därtill, jämte den rådande anhopningen av remisser, som för de flesta myndigheter gör det omöjligt att ingå i ett allt för noggrant bedömande, torde ligga däri, att lagförslaget utan tvivel på ett i vissa avseenden fördelaktigt sätt avsticker från flertalet andra remitterade förslag. Även det utlåtande, som jag underskrivit, gör, åtminstone kvantitativt sett, ganska få erinringar mot det remitterade förslaget. Av de framställda erinringarna har en och annan blivit undanröjd eller åtminstone till sin betydelse minskad under den efterföljande behandlingen av frågan. Det återstår emellertid ett par uti nämnda utlåtande framställda anmärkningar, vilka icke blott hava kvar den betydelse, som de från början kunna ha ägt, utan också, kan man säga, fått ökad vikt genom den behandling, som sedan förekommit.</w:t>
        <w:br/>
        <w:br/>
        <w:t xml:space="preserve">Den ena av dessa anmärkningar är den, att det föga överensstämmer med den familjerättsliga ställning, som med den nu nya äktenskapslagstiftningen tillkommer </w:t>
      </w:r>
      <w:r>
        <w:rPr>
          <w:b/>
        </w:rPr>
        <w:t>hustrun²</w:t>
      </w:r>
      <w:r>
        <w:rPr>
          <w:b w:val="0"/>
        </w:rPr>
        <w:t xml:space="preserve">, att i medborgarrättsavseende behandla </w:t>
      </w:r>
      <w:r>
        <w:rPr>
          <w:b/>
        </w:rPr>
        <w:t>hustrun²</w:t>
      </w:r>
      <w:r>
        <w:rPr>
          <w:b w:val="0"/>
        </w:rPr>
        <w:t xml:space="preserve"> som en biperson och låta </w:t>
      </w:r>
      <w:r>
        <w:rPr>
          <w:b/>
        </w:rPr>
        <w:t>henne²</w:t>
      </w:r>
      <w:r>
        <w:rPr>
          <w:b w:val="0"/>
        </w:rPr>
        <w:t xml:space="preserve"> mer eller mindre undantagslöst automatiskt följa mannens öde i medborgarrättsavseende. Det är givet, att jag icke fäster mig vid så att säga honnörssynpunkter eller därvid, att det möjligtvis kan anses ligga något nedsättande eller försmädligt i uttrycket biperson, utan jag tänker på det sakliga innehållet i </w:t>
      </w:r>
      <w:r>
        <w:rPr>
          <w:b/>
        </w:rPr>
        <w:t>hustruns²</w:t>
      </w:r>
      <w:r>
        <w:rPr>
          <w:b w:val="0"/>
        </w:rPr>
        <w:t xml:space="preserve"> familjerättsliga ställning, </w:t>
      </w:r>
      <w:r>
        <w:rPr>
          <w:b/>
        </w:rPr>
        <w:t>hennes²</w:t>
      </w:r>
      <w:r>
        <w:rPr>
          <w:b w:val="0"/>
        </w:rPr>
        <w:t xml:space="preserve"> rättigheter och skyldigheter å ena sidan och å andra sidan denna osjälvständiga ställning, som kommer </w:t>
      </w:r>
      <w:r>
        <w:rPr>
          <w:b/>
        </w:rPr>
        <w:t>henne²</w:t>
      </w:r>
      <w:r>
        <w:rPr>
          <w:b w:val="0"/>
        </w:rPr>
        <w:t xml:space="preserve"> att följa med mannen i medborgarrättsavseende.</w:t>
        <w:br/>
        <w:br/>
        <w:t xml:space="preserve">Denna anmärkning skulle till äventyrs i viss mån kunna avhjälpas genom valfrihet för </w:t>
      </w:r>
      <w:r>
        <w:rPr>
          <w:b/>
        </w:rPr>
        <w:t>hustrun²</w:t>
      </w:r>
      <w:r>
        <w:rPr>
          <w:b w:val="0"/>
        </w:rPr>
        <w:t xml:space="preserve"> vid äktenskapets ingående att optera för det ena eller andra medborgarskapet, men den utvägen anser jag icke i och för sig tillfyllestgörande. Jag gör detta på nära till hands liggande grunder ; det är dels svårt i denna situation för </w:t>
      </w:r>
      <w:r>
        <w:rPr>
          <w:b/>
        </w:rPr>
        <w:t>hustrun²</w:t>
      </w:r>
      <w:r>
        <w:rPr>
          <w:b w:val="0"/>
        </w:rPr>
        <w:t xml:space="preserve"> och </w:t>
      </w:r>
      <w:r>
        <w:rPr>
          <w:b/>
        </w:rPr>
        <w:t>hennes²</w:t>
      </w:r>
      <w:r>
        <w:rPr>
          <w:b w:val="0"/>
        </w:rPr>
        <w:t xml:space="preserve"> målsman att överskåda situationen, dels också obehagligt att framställa mot mannens önskan stridande krav i detta avseende.</w:t>
        <w:br/>
        <w:br/>
        <w:t xml:space="preserve">Ifrågavarande anmärkning i utlåtandet har vunnit i styrka därigenom, att den upptagits av lagrådet, och lagrådet har icke blott upptagit denna anmärkning, motiverad med </w:t>
      </w:r>
      <w:r>
        <w:rPr>
          <w:b/>
        </w:rPr>
        <w:t>hustruns²</w:t>
      </w:r>
      <w:r>
        <w:rPr>
          <w:b w:val="0"/>
        </w:rPr>
        <w:t xml:space="preserve"> nya familjerättsliga ställning, utan det har högst väsentligt förstärkt anmärkningens innebörd genom att påpeka den statsrättsliga ställning, som numera tillkommer </w:t>
      </w:r>
      <w:r>
        <w:rPr>
          <w:b/>
        </w:rPr>
        <w:t>hustrun²</w:t>
      </w:r>
      <w:r>
        <w:rPr>
          <w:b w:val="0"/>
        </w:rPr>
        <w:t xml:space="preserve"> och som icke heller synes vara förenlig med </w:t>
      </w:r>
      <w:r>
        <w:rPr>
          <w:b/>
        </w:rPr>
        <w:t>hennes²</w:t>
      </w:r>
      <w:r>
        <w:rPr>
          <w:b w:val="0"/>
        </w:rPr>
        <w:t xml:space="preserve"> automatiska medföljande med mannen i medborgarrättsavseende. Det får väl i själva</w:t>
        <w:br/>
        <w:br/>
        <w:t xml:space="preserve">verket sägas vara onaturligt, att när man exempelvis i fråga om naturalisationen av mannen med större eller mindre framgång beflitar sig om att sovra och icke upptaga till svenska medborgare andra än önskvärda element och låta de andra vara utanför, naturalisation utan annan offentlig myndighets medverkan än vigselförrättarens gladeligen sker genom giftermål, så att de allra minst önskvärda element kunna på det sättet komma in i landet, utan att vi ha möjlighet att därifrån befria oss. I alla de fall, då det kan vara önskvärt för en </w:t>
      </w:r>
      <w:r>
        <w:rPr>
          <w:b/>
        </w:rPr>
        <w:t>hustru²</w:t>
      </w:r>
      <w:r>
        <w:rPr>
          <w:b w:val="0"/>
        </w:rPr>
        <w:t xml:space="preserve"> av utländsk härkomst att förvärva svensk medborgarrätt, då det verkligen finnes skäl till det och detta överensstämmer med det allmännas intressen, så står ju naturalisationsinstitutet till buds. Det har talats om, att </w:t>
      </w:r>
      <w:r>
        <w:rPr>
          <w:b/>
        </w:rPr>
        <w:t>hustrun²</w:t>
      </w:r>
      <w:r>
        <w:rPr>
          <w:b w:val="0"/>
        </w:rPr>
        <w:t xml:space="preserve"> skulle vinna i rättsskydd genom vad som här föreslagits, men jag får för min del säga, att det kan också påstås, att det många gånger är upprörande, om svenska staten är ur stånd att på något sätt bistå svenska </w:t>
      </w:r>
      <w:r>
        <w:rPr>
          <w:b/>
        </w:rPr>
        <w:t>kvinnor¹</w:t>
      </w:r>
      <w:r>
        <w:rPr>
          <w:b w:val="0"/>
        </w:rPr>
        <w:t>, som råkat ut för utländska äventyrare och med dem ingått äktenskap. Jag fäster mig icke mycket vid detta exempel. Jag skall icke gå in på exempel, ty exempel kunna anföras av olika slag, och det kräver ett ganska långt studium för att utröna, vilka fall som kunna anses vara de talrikaste och viktigaste.</w:t>
        <w:br/>
        <w:br/>
        <w:t>Redan denna anmärkning, vilken med stor styrka framställts av lagrådet, kräver en så genomgripande omarbetning av lagförslaget, för att det skall bli tillfredsställande, att den icke rimligtvis kan ske under nu pågående riksdagsbehandling, och den kräver tillika samarbete med andra länder, speciellt med de båda länder, med vilka vi förut samarbetat på detta område. Redan detta skulle således för mig vara ett tillräckligt skäl att yrka avslag, i vilket avseende jag utan att fullt gilla hela innehållet närmast ansluter mig till herr Lybergs motivering för sitt yrkande.</w:t>
        <w:br/>
        <w:br/>
        <w:t>Nu tillkommer en annan anmärkning, som framställts i utlåtandet, men sedan icke synes rönt beaktande, men som vunnit i styrka på annat sätt, nämligen genom ändringar i förslaget. Det är den anmärkningen, att genom den tilltänkta lagen försvåras ytterligare den redan nu allt för osäkra utväg, som finnes för vederbörande kyrkobokföringsförrättare att erhålla kännedom om, huruvida en viss person är svensk medborgare eller icke. Det finnes utan tvivel även enligt nu gällande lag fall, då kyrkobokföraren har svårt att bedöma detta, och det är kyrkobokförarens uppgifter, som läggas till grund för upprättande av vallängd, för beskattning, för värnpliktsoch passförhållanden o. s. v. Men de fallen ha mångfaldigats och gjorts mera svårartade genom det framlagda förslaget. Redan i vissa fall, då hemvist i Sverige vare sig i och för sig eller under en viss tid har erhållit betydelse för medborgarrättens tillvaro, kan det yppa sig svårigheter härvidlag. Jag vill emellertid mindre fästa mig därvid, ty dessa förhållanden böra någotsånär lätt kunna utrönas.</w:t>
        <w:br/>
        <w:br/>
        <w:t>Men det finnes andra omständigheter beträffande medborgarrättens</w:t>
        <w:br/>
        <w:br/>
        <w:t>tillvaro, som äro, kan man säga, svåra eller omöjliga för kyrkobokfö-, ringsförrättarna, mantalsskrivningsförrättarna och vallängdsupprättarna</w:t>
        <w:br/>
        <w:br/>
        <w:t xml:space="preserve">att hålla reda på. Dit hör den omständigheten, att det dömts till hemskillnad. Hemskillnadsdomen är ju visserligen offentligen kungjord, men det är för mycket begärt, att dessa myndigheter skola hålla reda därpå. Dit hör också det förhållandet, huruvida den ena eller den andra av makarna skall ha vårdnaden om barnen, något som är mycket svårt för ifrågavarande myndigheter att förskaffa sig kännedom om. Dit hör framför allt den omständigheten, huruvida en person kommer att äga ett visst utländskt medborgarskap elier intet medborgarskap alls utomlands. Man kan taga exempel på dessa förhållanden snart sagt vid varje paragraf i förslaget. För att få en mera konkret bild kan man taga ett exempel från I $ 2 mom., där det heter: »Svensk medborgarrätt förvärvas, på grund av födsel, av barn i äktenskap, av vars föräldrar allenast modern är svensk medborgare, såframt fadern ej är medborgare i något land.» Fadern är långt ute, kanske i en annan världsdel, huru skall det då kunna vara möjligt för prästen att veta, huruvida han är medborgare i något annat land eller icke? Ett annat exempel kunna vi taga från 3 $, där det heter: »Utländsk </w:t>
      </w:r>
      <w:r>
        <w:rPr>
          <w:b/>
        </w:rPr>
        <w:t>kvinna¹</w:t>
      </w:r>
      <w:r>
        <w:rPr>
          <w:b w:val="0"/>
        </w:rPr>
        <w:t xml:space="preserve">, som ingår äktenskap med svensk medborgare, förvärvar genom giftermål svenskt medborgarskap, såframt </w:t>
      </w:r>
      <w:r>
        <w:rPr>
          <w:b/>
        </w:rPr>
        <w:t>hon²</w:t>
      </w:r>
      <w:r>
        <w:rPr>
          <w:b w:val="0"/>
        </w:rPr>
        <w:t xml:space="preserve"> — — — genom giftermålet förlorar sitt utländska medborgarskap.» Huru skall kyrkobokföraren kunna veta det? I samma paragraf heter det, att utländsk </w:t>
      </w:r>
      <w:r>
        <w:rPr>
          <w:b/>
        </w:rPr>
        <w:t>kvinna¹</w:t>
      </w:r>
      <w:r>
        <w:rPr>
          <w:b w:val="0"/>
        </w:rPr>
        <w:t xml:space="preserve"> kan komma i samma kasus under äktenskapet, »såframt </w:t>
      </w:r>
      <w:r>
        <w:rPr>
          <w:b/>
        </w:rPr>
        <w:t>hon²</w:t>
      </w:r>
      <w:r>
        <w:rPr>
          <w:b w:val="0"/>
        </w:rPr>
        <w:t xml:space="preserve"> under äktenskapets bestånd — — — -— går sitt utländska medborgarskap förlustig&gt;.</w:t>
        <w:br/>
        <w:br/>
        <w:t>Dessa exempel äro ingalunda uttömmande, utan exempel kunna anföras snart sagt från varje paragraf på sådana svårigheter. Jag tror icke, att det är möjligt att i administrativ väg avhjälpa detta, utan jag anser nödvändigt, att man vid omarbetning av lagen tager hänsyn till, att bestämmelserna bliva sådana, att det blir möjligt att tillämpa dem i detta avseende.</w:t>
        <w:br/>
        <w:br/>
        <w:t>Jag skall icke gå in på frågan om de stridiga principerna och dylikt i lagen. Det kan hända, att det är i viss mån oundvikligt att tillämpa olika principer, och det kan ju vara en smaksak, om det blir för mycket eller för litet i den vägen av principlöshet eller principmångfald, men jag anser, att redan de två grunder, som jag anfört, förstärkta med vad reservanterna, speciellt herr Lyberg, anfört, utgöra en giltig anledning att önska en grundligare omarbetning av förslaget än som kan ankomma på utskottet. Härav följer också att jag förenar mig i reservanternas framställda yrkande om avslag på 3 $.</w:t>
      </w:r>
    </w:p>
    <w:p>
      <w:pPr>
        <w:pStyle w:val="Heading2"/>
      </w:pPr>
      <w:r>
        <w:t>5. Assar Åkerman (Socialdemokraterna, man)</w:t>
      </w:r>
    </w:p>
    <w:p>
      <w:r>
        <w:rPr>
          <w:b w:val="0"/>
        </w:rPr>
        <w:t>Herr talman, mina herrar! Då jag nu går att med några ord besvara de anmärkningar mot detta förslag, som hittills framkommit, så kan jag ju i mycket hänvisa till det anförande, som utskottets ärade ordförande redan här hållit. Jag ber om ursäkt att jag naturligtvis en och annan gång kommer att upprepa,</w:t>
        <w:br/>
        <w:br/>
        <w:t xml:space="preserve">vad han har sagt, men det är ju omöjligt att undvika. Han har bland annat framhållit, huru invecklade och svåra de förhållanden äro, som det här är fråga om att ordna, och han har också mycket riktigt sagt, att huru man än lägger denna lagstiftning, så kan den aldrig bli idealisk. Det är alldeles min uppfattning, och jag kan också instämma i vad han sade därom, att man skall akta sig för att låta det bästa bli fiende till det goda. Det förslag, som nu här föreligger, har ju dock rönt ett mycket välvilligt mottagande såväl hos de myndigheter, vilkas utlåtande över detsamma inhämtats, som också ifrån en mängd betydande korporationer, som fått tillfälle att taga del av förslaget. Särskilt vill jag erinra om, att just i den viktiga frågan om </w:t>
      </w:r>
      <w:r>
        <w:rPr>
          <w:b/>
        </w:rPr>
        <w:t>kvinnans¹</w:t>
      </w:r>
      <w:r>
        <w:rPr>
          <w:b w:val="0"/>
        </w:rPr>
        <w:t xml:space="preserve"> ställning har en framstående representation för detta intresse, Fredrika- Bremerförbundet, uttalat sina stora sympatier för vad här föreslagits, och de önskningar, som från detta förbunds sida framställts, ha till och med i någon mån blivit ändå mera tillgodosedda genom det kungl. förslaget än vad </w:t>
      </w:r>
      <w:r>
        <w:rPr>
          <w:b/>
        </w:rPr>
        <w:t>kvinnorna¹</w:t>
      </w:r>
      <w:r>
        <w:rPr>
          <w:b w:val="0"/>
        </w:rPr>
        <w:t xml:space="preserve"> själva begärt.</w:t>
        <w:br/>
        <w:br/>
        <w:t xml:space="preserve">Den ärade utskottsordföranden har erinrat om detta lagförslags förhistoria, huruledes från riksdagsskrivelsen år 1912, i vilken man begärde upphävande av den bedrövliga tioårslagen, det hela så småningom vuxit ut till ett mera omfattande lagförslag. Ja, det är förhållandenas egen natur, som har åstadkommit, att det har blivit på detta sätt. Det hade ju förut, då den gamla lagen gjordes, varit skandinaviskt samarbete. När tidpunkten nu närmade sig, var frågan redan uppe i Norge, och det var ju då ganska naturligt, att Norge och Danmark inbjödos till samarbete med oss. Nu föreligger resultatet av detta, och, som sagt, det har blivit välvilligt bedömt från så gott som alla och jag tycker därför, att det skulle vara beklagligt, om riksdagen i dag skulle uppskjuta saken i syfte att få antingen en helt förändrad lagstiftning beträffande </w:t>
      </w:r>
      <w:r>
        <w:rPr>
          <w:b/>
        </w:rPr>
        <w:t>kvinnans¹</w:t>
      </w:r>
      <w:r>
        <w:rPr>
          <w:b w:val="0"/>
        </w:rPr>
        <w:t xml:space="preserve"> ställning i detta fall eller också bara för att råda bot på tioårslagen.</w:t>
        <w:br/>
        <w:br/>
        <w:t>Vi hava också skäl uti att tänka något på utsikterna till ett fortsatt skandinaviskt samarbete, såsom ju herr Lyberg särskilt tänkt sig och andra med honom. Det är ju mycket vanskligt, åtminstone från denna plats, att göra några bestämda uttalanden härom, men jag ber herrarne ändå besinna, att i Norge har redan framlagts proposition, stödd på detta nu föreliggande interskandinaviska förslag. Den har visserligen i behandlingen uppskjutits, men den är i alla fall ett faktum, som man måste taga hänsyn till. Det är ju också så, mina herrar, att i regel anses ett interskandinaviskt samarbete vara avslutat, när betänkandet föreligger. Huru det kan gå i Danmark vid förnyad framställning, det är ju, det måste jag säga, mycket ovisst. De omständigheter detta beror på anser jag icke lämpligt att här närmare inlåta mig på, men jag anser mig ha rättighet att säga, att jag tror, att utsikterna för ett fortsatt interskandinaviskt samarbete på ifrågavarande område äro mycket ovissa.</w:t>
        <w:br/>
        <w:br/>
        <w:t xml:space="preserve">Jag måste, helt beskedligt, vill jag säga, reagera mot den åskådning, som kommit till uttryck i herrar Hellbergs och Lybergs reservationer beträffande </w:t>
      </w:r>
      <w:r>
        <w:rPr>
          <w:b/>
        </w:rPr>
        <w:t>kvinnans¹</w:t>
      </w:r>
      <w:r>
        <w:rPr>
          <w:b w:val="0"/>
        </w:rPr>
        <w:t xml:space="preserve"> ställning. Det behöver jag väl icke säga,</w:t>
        <w:br/>
        <w:br/>
        <w:t xml:space="preserve">att jag härvidlag icke alls av princip vill på något sätt underkänna vad de herrarne där sagt. Jag tror, att mitt uppträdande här i frågor, som berört. om jag så må säga, </w:t>
      </w:r>
      <w:r>
        <w:rPr>
          <w:b/>
        </w:rPr>
        <w:t>kvinnans¹</w:t>
      </w:r>
      <w:r>
        <w:rPr>
          <w:b w:val="0"/>
        </w:rPr>
        <w:t xml:space="preserve"> emancipation, visar, att jag icke är någon motståndare till den, men i den nu föreliggande frågan vill jag verkligen säga, att jag tycker, att man bör se den praktiskt och uteslutande praktiskt. och då ställer sig saken helt annorlunda. Det är väl ändå så, att för de allra flesta </w:t>
      </w:r>
      <w:r>
        <w:rPr>
          <w:b/>
        </w:rPr>
        <w:t>kvinnor¹</w:t>
      </w:r>
      <w:r>
        <w:rPr>
          <w:b w:val="0"/>
        </w:rPr>
        <w:t xml:space="preserve"> äro mannen och barnen det, som de mest tänka på och äro fästade vid, och vad nu särskilt barnen beträffar må jag säga, att nog är det så, att </w:t>
      </w:r>
      <w:r>
        <w:rPr>
          <w:b/>
        </w:rPr>
        <w:t>kvinnan¹</w:t>
      </w:r>
      <w:r>
        <w:rPr>
          <w:b w:val="0"/>
        </w:rPr>
        <w:t xml:space="preserve">, i de flesta fall åtminstone, icke kan tänka sig någonting annat, än att </w:t>
      </w:r>
      <w:r>
        <w:rPr>
          <w:b/>
        </w:rPr>
        <w:t>hon²</w:t>
      </w:r>
      <w:r>
        <w:rPr>
          <w:b w:val="0"/>
        </w:rPr>
        <w:t xml:space="preserve"> skall ha samma medborgarskap som barnen, och då det nu är så, att man beträffande barnens medborgarskap måste träffa ett val i lagstiftningen har man åtminstone tills vidare svårt att tänka sig någon annan regel än att barnen skoia härvidlag följa fadern. Det faller då av sig självt, att </w:t>
      </w:r>
      <w:r>
        <w:rPr>
          <w:b/>
        </w:rPr>
        <w:t>kvinnan¹</w:t>
      </w:r>
      <w:r>
        <w:rPr>
          <w:b w:val="0"/>
        </w:rPr>
        <w:t xml:space="preserve"> nog också i regeln vill följa mannen i detta avseende.</w:t>
        <w:br/>
        <w:br/>
        <w:t>Som jag redan sagt är jag ingalunda någon principryttare i denna sak. Mina föregående uttalanden i riksförsamlingen ha nog vittnat om, att jag fullt förstår de synpunkter, som gjorts gällande särskilt i herrar Hellbergs och Lybergs reservationer och även i vad som uttalats inom lagrådet.</w:t>
        <w:br/>
        <w:br/>
        <w:t xml:space="preserve">Vad som nu gjort, att </w:t>
      </w:r>
      <w:r>
        <w:rPr>
          <w:b/>
        </w:rPr>
        <w:t>kvinnans¹</w:t>
      </w:r>
      <w:r>
        <w:rPr>
          <w:b w:val="0"/>
        </w:rPr>
        <w:t xml:space="preserve"> ställning i denna sak kommit på dagordningen, är otvivelaktigt den amerikanska lagen, som man fäster så stor vikt vid. Jag vill visst icke underkänna denna lags betydelse. Men jag fäster uppmärksamheten på, att fastän man i Amerika strävat efter full likställighet på området, så har man där ändock icke vågat taga steget fullt ut. Det finnes ett par undantag i den amerikanska lagen, som jag emellertid icke skall trötta herrarne med att omnämna. Det artar sig ju att bli en mycket lång diskussion, och jag skall därför bemöda mig om att såvitt möjligt icke trötta med exempel. Ämnet är för övrigt så svårt i sig självt, att om man kan slippa fördjupa sig i detaljer, så är det nog lyckligt.</w:t>
        <w:br/>
        <w:br/>
        <w:t>Vad skulle nu bliva följden, om man läte så imponera på sig av de strömningar, som i Amerika framträtt, att man för den skull sköte upp denna sak till en oviss framtid? Jo, mina herrar, i så fall bleve det, enligt min tro, icke ett kort uppskov utan ett långvarigt uppskov, och det tycker jag skulle vara beklagligt, då det i alla fall är så, att denna lag, som här föreligger, är en förbättring av de nu gällande stadgarna och har tillvunnit sig bifall från de flesta, som uttalat sig om den.</w:t>
        <w:br/>
        <w:br/>
        <w:t xml:space="preserve">Vad nu beträffar 3 $, som särskilt här talats om, så har så mycket därom blivit sagt, att jag kanske kunde gå förbi den. Jag skall icke beskriva skillnaden mellan Kungl. Maj:ts och utskottets förslag närmare än att utskottet där gått längre än Kungl. Maj:t, i det att utskottet säger, att om en utländsk </w:t>
      </w:r>
      <w:r>
        <w:rPr>
          <w:b/>
        </w:rPr>
        <w:t>kvinna¹</w:t>
      </w:r>
      <w:r>
        <w:rPr>
          <w:b w:val="0"/>
        </w:rPr>
        <w:t xml:space="preserve"> ingått äktenskap med svensk medborgare, förvärvar </w:t>
      </w:r>
      <w:r>
        <w:rPr>
          <w:b/>
        </w:rPr>
        <w:t>hon²</w:t>
      </w:r>
      <w:r>
        <w:rPr>
          <w:b w:val="0"/>
        </w:rPr>
        <w:t xml:space="preserve"> genom giftermålet svenskt medborgarskap så framt </w:t>
      </w:r>
      <w:r>
        <w:rPr>
          <w:b/>
        </w:rPr>
        <w:t>hon²</w:t>
      </w:r>
      <w:r>
        <w:rPr>
          <w:b w:val="0"/>
        </w:rPr>
        <w:t xml:space="preserve"> i och med giftermålet får hemvist här i riket eller ock genom giftermålet förlorar sitt utländska medborgarskap. Och så heter det vidare i fortsättningen: »Utländsk </w:t>
      </w:r>
      <w:r>
        <w:rPr>
          <w:b/>
        </w:rPr>
        <w:t>kvinna¹</w:t>
      </w:r>
      <w:r>
        <w:rPr>
          <w:b w:val="0"/>
        </w:rPr>
        <w:t>, som ingår äktenskap</w:t>
        <w:br/>
        <w:br/>
        <w:t xml:space="preserve">med svensk medborgare, men icke, enligt vad nu sagts, genom giftermålet förvärvar svenskt medborgarskap, blir svensk medborgare, såframt </w:t>
      </w:r>
      <w:r>
        <w:rPr>
          <w:b/>
        </w:rPr>
        <w:t>hon²</w:t>
      </w:r>
      <w:r>
        <w:rPr>
          <w:b w:val="0"/>
        </w:rPr>
        <w:t xml:space="preserve"> under äktenskapets bestånd tager hemvist här i riket eller går sitt utländska medborgarskap förlustig och mannen då fortfarande är svensk medborgare.»</w:t>
        <w:br/>
        <w:br/>
        <w:t xml:space="preserve">Jag vill beträffande min ställning till detta utskottets förslag säga, att jag anser det vara klokare eller åtminstone mera praktiskt att nu stanna vid Kungl. Maj:ts förslag. Inte heller i denna punkt vill jag vara en envis principmänniska, utan jag anser, att man bör handla så, att man efter omständigheterna får det mest praktiskt ordnat, och då kan jag inte finna annat, än att det blir enklare och mera praktiskt i det levande livet, om man följer Kungl. Maj:ts förslag. Jag vill icke underlåta att nämna, att ett förslag i den riktning, som utskottet här föreslår, verkligen varit uppe under sakens föregående behandling. Men det var två omständigheter, som gjorde, att jag stannade vid den av mig intagna ståndpunkten. Det första skälet var, att det bjöd mig emot att i ett så viktigt hänseende som förvärv för utländsk </w:t>
      </w:r>
      <w:r>
        <w:rPr>
          <w:b/>
        </w:rPr>
        <w:t>kvinna¹</w:t>
      </w:r>
      <w:r>
        <w:rPr>
          <w:b w:val="0"/>
        </w:rPr>
        <w:t xml:space="preserve"> av svenskt medborgarskap genom giftermål bilda en regel, som skulle leda till olika resultat för olika länders medborgare, allt eftersom rätten var i den utländska </w:t>
      </w:r>
      <w:r>
        <w:rPr>
          <w:b/>
        </w:rPr>
        <w:t>kvinnans¹</w:t>
      </w:r>
      <w:r>
        <w:rPr>
          <w:b w:val="0"/>
        </w:rPr>
        <w:t xml:space="preserve"> hemland. Jag skall bara nämna ett enda exempel. En tysk </w:t>
      </w:r>
      <w:r>
        <w:rPr>
          <w:b/>
        </w:rPr>
        <w:t>kvinna¹</w:t>
      </w:r>
      <w:r>
        <w:rPr>
          <w:b w:val="0"/>
        </w:rPr>
        <w:t xml:space="preserve">, som gifter sig med en utom Sverige bosatt svensk, kommer enligt utskottsförslaget att förvärva svenskt medborgarskap, men en fransk </w:t>
      </w:r>
      <w:r>
        <w:rPr>
          <w:b/>
        </w:rPr>
        <w:t>kvinna¹</w:t>
      </w:r>
      <w:r>
        <w:rPr>
          <w:b w:val="0"/>
        </w:rPr>
        <w:t xml:space="preserve"> gör det icke under motsvarande förhållanden. Mitt andra skäl var av uteslutande praktisk natur och det var, att den regel, som man nu föreslagit, skulle bli ganska svår att tillämpa och fordra en mycket ingående kännedom om utländsk rätt i förevarande avseende, och det är inte alltid så säkert, att de myndigheter, beskickningar och konsulat i utlandet, som närmast ha med den saken att skaffa, alltid äro så hemma på detta område.</w:t>
        <w:br/>
        <w:br/>
        <w:t xml:space="preserve">Herr Hammarskjöld har ju förklarat, att han, om jag så får säga, i </w:t>
      </w:r>
      <w:r>
        <w:rPr>
          <w:b/>
        </w:rPr>
        <w:t>kvinnoemancipationsfrågan¹</w:t>
      </w:r>
      <w:r>
        <w:rPr>
          <w:b w:val="0"/>
        </w:rPr>
        <w:t xml:space="preserve"> — det var icke rätta uttrycket, men för korthetens skull kan jag använda det — står i närmaste överensstämmelse med herr Lyberg, och jag kanske därför får anse, att jag, genom vad jag sagt i detta avseende, redan svarat på herr Hammarskjölds ena anmärkning. Sedan nämnde han, att förslaget skulle medföra stora svårigheter för kyrkobokförarne, men den olägenheten har man tänkt i största möjliga utsträckning förekomma genom klara och tydliga administrativa bestämmelser, som skulle komma ut samtidigt med lagen.</w:t>
        <w:br/>
        <w:br/>
        <w:t>Jag skall på frågans nuvarande stadium icke trötta herrarna längre, men jag fruktar, att jag kommer tillbaka.</w:t>
      </w:r>
    </w:p>
    <w:p>
      <w:pPr>
        <w:pStyle w:val="Heading2"/>
      </w:pPr>
      <w:r>
        <w:t>6. Ernst Lyberg (Liberala samlingspartiet, man)</w:t>
      </w:r>
    </w:p>
    <w:p>
      <w:r>
        <w:rPr>
          <w:b w:val="0"/>
        </w:rPr>
        <w:t>Herr talman! I likhet med ytterligare två reservanter från denna kammare har jag omfattat herr Reuterskiölds reservation i vad klämmen vidkommer men på avsevärt annan motivering än han. Jag har i likhet med dessa två reservanter anslutit mig till den uppfattning, som lagrådet gjort gällande på den föredragna punkten, men jag har också, såsom jag sagt i min reservation, ansett, att man möjli-</w:t>
        <w:br/>
        <w:br/>
        <w:t>gen tillsvidare skulle kunna gå med på en bestämmelse av det innehåll, som åsyftas i utskottsförslaget. |</w:t>
        <w:br/>
        <w:br/>
        <w:t xml:space="preserve">Efter det att särskilt herr Hammarskjöld yttrat sig, är det påtagligen överflödigt, att jag mera uttömmande motiverar min ståndpunkt, att jag står här och säger ungefär detsamma som han sagt, och som han givetvis sagt på ett mycket bättre sätt än jag kan säga det. Jag vill emellertid konstatera, att herr justitieministern nyss, om jag fattade honom riktigt, varnade för faran av en ytterst modern lagstiftning beträffande gift </w:t>
      </w:r>
      <w:r>
        <w:rPr>
          <w:b/>
        </w:rPr>
        <w:t>kvinnas¹</w:t>
      </w:r>
      <w:r>
        <w:rPr>
          <w:b w:val="0"/>
        </w:rPr>
        <w:t xml:space="preserve"> medborgarrättsliga ställning, att han varnade för en sådan gentemot reservanterna, men därmed också samtidigt för herr Hammarskjölds alltför stora modernitet. Jag vill inte ge mig in på några kommentarier beträffande denna situation utan endast konstatera faktum.</w:t>
        <w:br/>
        <w:br/>
        <w:t xml:space="preserve">Beträffande gift </w:t>
      </w:r>
      <w:r>
        <w:rPr>
          <w:b/>
        </w:rPr>
        <w:t>kvinnas¹</w:t>
      </w:r>
      <w:r>
        <w:rPr>
          <w:b w:val="0"/>
        </w:rPr>
        <w:t xml:space="preserve"> medborgarrättsliga ställning har jag, med hänsyn till vad som redan sagts i debatten och i min reservation, endast att tillägga några få ord för att komplettera vad i detta hänseende anförts av lagrådet och nyss av herr Hammarskjöld. Det har talats om, att familjens enhet skulle löpa fara genom att man lät gift </w:t>
      </w:r>
      <w:r>
        <w:rPr>
          <w:b/>
        </w:rPr>
        <w:t>kvinna¹</w:t>
      </w:r>
      <w:r>
        <w:rPr>
          <w:b w:val="0"/>
        </w:rPr>
        <w:t xml:space="preserve"> bliva självständig i medborgarrättsligt hänseende. Jag vill då säga, att om man med detta tal åsyftar något av etiskt värde, är det väl alldeles uppenbart, att talet är fullständigt obefogat. Ty det torde vara helt andra förhållanden som därvid äro avgörande. Jag kan inte hjälpa, att jag snarare är böjd för att anlägga en motsatt syn på saken, nämligen att ett påtvunget medborgarskap är ägnat att leda därhän, att den gifta </w:t>
      </w:r>
      <w:r>
        <w:rPr>
          <w:b/>
        </w:rPr>
        <w:t>kvinnan¹</w:t>
      </w:r>
      <w:r>
        <w:rPr>
          <w:b w:val="0"/>
        </w:rPr>
        <w:t xml:space="preserve"> frestas till hyckleri, att giva sig sken att hysa känslor, som </w:t>
      </w:r>
      <w:r>
        <w:rPr>
          <w:b/>
        </w:rPr>
        <w:t>hon²</w:t>
      </w:r>
      <w:r>
        <w:rPr>
          <w:b w:val="0"/>
        </w:rPr>
        <w:t xml:space="preserve"> icke känner, nämligen samhörighet med ett land, som </w:t>
      </w:r>
      <w:r>
        <w:rPr>
          <w:b/>
        </w:rPr>
        <w:t>hon²</w:t>
      </w:r>
      <w:r>
        <w:rPr>
          <w:b w:val="0"/>
        </w:rPr>
        <w:t xml:space="preserve"> i verkligheten icke känner sig ha någon samhörighet med. Det finns, såvitt jag förstår, ingen anledning att påtvinga en gift </w:t>
      </w:r>
      <w:r>
        <w:rPr>
          <w:b/>
        </w:rPr>
        <w:t>kvinna¹</w:t>
      </w:r>
      <w:r>
        <w:rPr>
          <w:b w:val="0"/>
        </w:rPr>
        <w:t xml:space="preserve"> ett annat medborgarskap än </w:t>
      </w:r>
      <w:r>
        <w:rPr>
          <w:b/>
        </w:rPr>
        <w:t>hon²</w:t>
      </w:r>
      <w:r>
        <w:rPr>
          <w:b w:val="0"/>
        </w:rPr>
        <w:t xml:space="preserve"> en gång förvärvat och i själ och hjärta bibehåller. Det finns icke heller anledning att påtvinga staten en sådan medborgare med alla de, icke minst ekonomiska konsekvenser, som detta har för staten och samhället.</w:t>
        <w:br/>
        <w:br/>
        <w:t>Då justitieministern säger, att man, om man nu uppskjuter frågans avgörande, får göra sig beredd på, att frågan kommer att vila i många år, därför att, såvitt jag förstod honom rätt, man då finge lov att avvakta lagstiftningen i en hel del europeiska länder, så kan jag inte förstå annat än att den fara, som justitieministern talar om, icke är så synnerligen stor. Ty lagrådet har påvisat, att andra stater äro på marsch mot den väg, som lagrådet och vi reservanter anse, att den svenska lagstiftningen bör beträda. Det torde därför icke vara så riskabelt, om Sverige och de övriga nordiska länderna ta ett steg i den riktningen, även om inte alla eller flertalet andra stater samtidigt eller tidigare gått samma väg. Jag vill erinra om, att, efter det lagrådet avgav sitt utlåtande i ärendet och därvid erinrat om hurusom vissa stater redan omfattat den modernare principen, man i England visat benägenhet att beträda denna väg. Det engelska parlamentet uppgives stå i begrepp</w:t>
        <w:br/>
        <w:br/>
        <w:t xml:space="preserve">att antaga — om det icke redan gjort det — en lag, i vilken gift </w:t>
      </w:r>
      <w:r>
        <w:rPr>
          <w:b/>
        </w:rPr>
        <w:t>kvinnas¹</w:t>
      </w:r>
      <w:r>
        <w:rPr>
          <w:b w:val="0"/>
        </w:rPr>
        <w:t xml:space="preserve"> medborgarrättsliga ställning fastslås.</w:t>
        <w:br/>
        <w:br/>
        <w:t>Här har nu herr Hammarskjöld, som är på området speciellt sakkunnig, och som ju icke kan beskyllas för någon synnerlig radikalism, ansett, att denna väg är riktigast. En annan på området mycket sakkunnig, nämligen den danske statsrättsprofessorn Knud Berlin, har i en nyligen utkommen skrift uttalat samma uppfattning och anslutit sig till lagrådet på ett mycket kraftigt sätt. Även han är dock, efter vad det sagts, en konservativ man. Han säger, att, om Danmark skulle antaga en lag i enlighet med kommissionens utkast, det i själva verket skulle betyda, att man fick en lag i Danmark, som vore föråldrad, redan innan den bleve tillämpad. Han säger, att det skulle vara »urimeligt&gt; att påtvinga teori och praxis en så invecklad, »vanskelig overskuelig&gt; lag som den ifrågasatta och att tvinga myndigheterna lära sig alla dessa invecklade bestämmelser med undantag från regler och med undantag från undantag.</w:t>
        <w:br/>
        <w:br/>
        <w:t xml:space="preserve">Det är på två särskilda skäl, som vi reservanter för uppskov ha grundat vår ståndpunkt. Det ena skälet har redan närmare utvecklats av både herr Reuterskiöld och herr Hammarskjöld, nämligen att det är en ytterst vansklig sak att få fram ett sammanhängande förslag genom ett utskottsarbete i en så invecklad fråga som den förevarande. Även utskottets ordförande har vitsordat, att frågan är synnerligen invecklad, och han har sagt, att han tror sig icke ha varit med om tidigare, att utskottet fått nedlägga så mycket arbete på någon fråga. Jag kan icke underlåta att säga, att trots detta arbete, detta gedigna arbete, och tillgången till goda krafter, man dock kan utan alltför ingående granskning konstatera, att utskottet icke fått fram ett förslag, som i allo sammanhänger. Jag har i min reservation påpekat ett fall, nämligen att 3 8 enligt utskottsförslaget icke korresponderar med 6 $ om gift </w:t>
      </w:r>
      <w:r>
        <w:rPr>
          <w:b/>
        </w:rPr>
        <w:t>kvinna¹</w:t>
      </w:r>
      <w:r>
        <w:rPr>
          <w:b w:val="0"/>
        </w:rPr>
        <w:t xml:space="preserve"> såsom i regel vid naturalisation biperson till mannen.</w:t>
        <w:br/>
        <w:br/>
        <w:t>Jag vill anföra ännu ett exempel på, att utskottsförslaget icke hänger ihop. Utskottet har föreslagit en ändring i 9 $, som enligt Kungl. Maj:ts förslag innebär, att svenskt medborgarskap för utom riket född person, som vistats i utlandet, skulle bibehållas, därest föräldrarna äro födda i Sverige. Denna bestämmelse om föräldrarna har tagits bort i 9 $. En emot denna punkt korresponderande bestämmelse finns enligt det kungl. förslaget i 4 $, rörande Kungl. Maj:ts rätt att träffa traktat med främmande makt om återvinning av medborgarskap. Men utskottet har icke föreslagit motsvarande ändring i detta lagrum. Jag nämner det bara som exempel på, hur vanskligt det kan vara att göra väsentliga omarbetningar av ett så invecklat förslag som det föreliggande. Det var nu det ena skälet.</w:t>
        <w:br/>
        <w:br/>
        <w:t>Det andra skälet, som varit avgörande för oss, har blott mera i förbigående av herr Hammarskjöld berörts, och herr justitieministern har också mera i förbigående bemött detsamma. Vi mena, att, eftersom varken Norge eiier Danmark slutbehandliat det utkast, som av den nordiska kommissionen utarbetats, det måste anses olämpligt med hän-</w:t>
        <w:br/>
        <w:br/>
        <w:t>syn till önskemålet om en ensartad lagstiftning, att Sverige nu omedelbart antager en lag, som väsentligt skiljer sig från det resultat, vartill denna kommission kommit. Detta skulle enligt min mening och enligt reservanternas mening lagstiftningen komma att göra, naturligtvis framförallt för den händelse, att den komme att följa de linjer jag i första hand anslutit mig till, men även för det fall att lagstiftningen skulle komma att överensstämma med det förslag, bakom vilket utskottsmajoriteten står.</w:t>
        <w:br/>
        <w:br/>
        <w:t>I förbigående vill jag här passa på att nämna, att då utskottsordföranden talade om, att 3 $ fått den lydelse den fått i utskottet genom den förseglade sedelns hjälp, detta visserligen är alldeles riktigt. Men om de fyra principreservanterna deltagit i den votering, varom han talade — vilket vi icke gjorde — skulle omröstningssiffrorna blivit 12 mot 8 till förmån för 3 $ i utskottets formulering, låt vara att vi icke skulle ha känt oss vidare tillfredsställda med resultatet.</w:t>
        <w:br/>
        <w:br/>
        <w:t>Orsaken till att det enligt vår mening skulle vara olämpligt, att Sverige ställde de två andra länderna inför ett fait accompli, är som sagt den, att det givetvis därefter skulle bli mycket svårare att få en ensartad lagstiftning, än vad fallet bleve, om man sökte åstadkomma ett fortsatt samarbete och därunder sökte modifiera och jämka ihop de olika åsikter, som möjligen kunde förekomma. Särskilt olämpligt synes det vara, att just Sverige bröte sig ut, emedan det är Sverige, som gjort inbjudan till Norge och Danmark. Denna inbjudan träffade Norge i ett ögonblick 1920, då norska stortinget stod i begrepp att antaga ett då föreliggande förslag till ny medborgarrättslag, och föranledde Norge att avbryta lagstiftningsarbetet i det allra sista stadiet av detsamma. Vidare har ännu en gång, som justitieministern påpekade, norska stortinget — det var förra året — avbrutit behandlingen av en proposition om medborgarrättslag på ett sent stadium, denna gång ett förslag, som i huvudsak överensstämde med kommissionens utkast.</w:t>
        <w:br/>
        <w:br/>
        <w:t>Nu säger justitieministern, att den omständigheten skulle tala för, att vi borde omedelbart fatta ståndpunkt. På förut angivna skäl kan jag icke dela denna uppfattning. Jag kan icke tänka mig annat än att detta avbrott i behandlingen av det norska förslaget varit beroende på hänsyn till vad uppfattningen möjligen kan vara i Sverige. Det har uppgivits under hand och från tillförlitligt håll, att anledningen varit, att man velat avvakta lagrådets utlåtande. Man hade sannolikt på känn, att det skulle förorda väsentliga avvikelser från utkastet. Huru därmed än må vara, är det väl tydligt, att man under sådana förhållanden i Norge icke är obenägen till hänsynstagande, och att man åtminstone borde göra ett försök till fortsatt samarbete. Är det så emellertid, att Norge och Danmark avvisa ett sådant, så å la bonne heure, Sverige och de svenska statsmakterna ha då gjort vad på dem ankommer, och Norge och Danmark kunna icke gärna säga, att vi gjort ungefär som en person, som inbjuder en annan till ett gästabud men passar på att äta upp maten, innan gästen kommit.</w:t>
        <w:br/>
        <w:br/>
        <w:t>Jag vill härtill lägga, att även i Danmark — att döma av den av</w:t>
        <w:br/>
        <w:br/>
        <w:t>mig förut apostroferade professorns uttalande — föreligger en önskan om Ööverarbetning av det uppgjorda utkastet. Åtminstone har han den uppfattningen, att en sådan överarbetning bör ske, innan Danmark för sin del tar upp frågan. Jag vet ju inte, hur pass auktoritativ den mannen är, men jag har ansett mig böra åberopa honom, eftersom han är på området alldeles särskilt sakkunnig. — Detta var således det andra skälet vi haft för vårt yrkande.</w:t>
        <w:br/>
        <w:br/>
        <w:t>Till sist vill jag beträffande tioårslagen säga, att, då herr justitieministern, liksom tidigare herr Clason, talade om faran av uppskov, särskilt med hänsyn till att vi fortfarande skulle få ha kvar tioårslagen, det väl är alldeles uppenbart, att det icke finns något som helst hinder att redan till nästa års riksdag förändring i 1894 års lag föreslås, varigenom man borttager tioårsbestämmelsen och neutraliserar verkningarna därav. Och det är att observera, att den lagstiftningen kunna vi företaga oberoende av de övriga nordiska länderna, därför att i de andra två länderna finnes icke någon tioårslag, i Danmark ingen alls och i Norge en mycket ofullständig motsvarighet till densamma.</w:t>
        <w:br/>
        <w:br/>
        <w:t>Herr talman, jag ber att få yrka bifall till det, vartill herr Reuterskiöld liksom jag själv kommit enligt reservationerna.</w:t>
      </w:r>
    </w:p>
    <w:p>
      <w:pPr>
        <w:pStyle w:val="Heading2"/>
      </w:pPr>
      <w:r>
        <w:t>7. Assar Åkerman (Socialdemokraterna, man)</w:t>
      </w:r>
    </w:p>
    <w:p>
      <w:r>
        <w:rPr>
          <w:b w:val="0"/>
        </w:rPr>
        <w:t>Ja, mina herrar, det gick, som jag sade: jag kommer igen, fast jag trodde icke, att det skulle bli så snart. Men då jag är rädd, att man snart nog skall börja debatten i denna; fråga i andra kammaren och jag får gå dit om en liten stund, skall jag passa på, att innan det blir för sent, svara på en del av vad herr Lyberg nu nämnde.</w:t>
        <w:br/>
        <w:br/>
        <w:t>Han talade först om den där motionen i England, och jag fick det intrycket, att herr Lyberg trodde, att den engelska lagstiftningen skulle slå in på den linje, som är uppdragen i den motionen. Jag har anledning tro raka motsatsen efter de upplysningar jag fått, men det är ju inte så lätt att vara säker på vem av oss två, som har frågat sist, så jag kan icke säkert säga någonting annat än att då vi hörde efter, ansågs det, att det låg mycket illa till för denna motion i engelska parlamentet. Hur det sedan gått, vet jag icke, men jag har ingen anledning att tro, att vinden blåser gynnsammare nu där borta, sedan där blivit ändringar i vissa avseenden.</w:t>
        <w:br/>
        <w:br/>
        <w:t>Sedan talade herr Lyberg om vissa andra främmande länder, därmed tydligen åsyftande Belgien och Estland. Ja, men intet av dessa länder har i förevarande fall gått längre än Kungl. Maj:t nu föreslår.</w:t>
        <w:br/>
        <w:br/>
        <w:t>Vidare nämnde herr Lyberg något, som också står i hans reservation och som jag icke tog upp förra gången, nämligen att det vore vanskligt att göra den av utskottet föreslagna ändring i 3 $ separat. Ja, men då lagrådets ledamöter tala om den saken, förutsätta de, att det går mycket bra att göra detta separat utan att det blir något krångel i övrigt. Att den bestämmelse i 4 $, som herr Lyberg anmärkt på, fått stå kvar, trots den ändring utskottet gjort i 9 $, beror tydligen där-</w:t>
        <w:br/>
        <w:br/>
        <w:t>på, att man i 4 $ velat bibehålla en garanti, att det verkligen är fråga om i sann mening svenska familjer.</w:t>
        <w:br/>
        <w:br/>
        <w:t>Nu vill jag också upprepa, att jag icke alls anser den inbjudan vi på sin tid utfärdade till skandinaviskt samarbete böra på något sätt obligera oss att i det oändliga fortsätta med detta interskandinaviska samarbete. Jag vill framhålla ännu en gång, i det jag vill använda herr Lybergs bild, att middagen är slut, men det är icke vi, som ha ätit upp all maten, utan vi ha gjort det lika bra alla tre, både Sverige, Norge och Danmark. För övrigt är det icke något märkvärdigt, att sedan ett skandinaviskt samarbete ägt rum, Sverige kommer före vid riksdagsbehandlingen, och det tycker jag för min del icke är något, som vi behöva vara ledsna över. Det äro vi förresten så vana vid, att jag tycker icke vi behöva fästa oss så mycket därvid.</w:t>
      </w:r>
    </w:p>
    <w:p>
      <w:pPr>
        <w:pStyle w:val="Heading2"/>
      </w:pPr>
      <w:r>
        <w:t>8. Knut von Geijer (–, man)</w:t>
      </w:r>
    </w:p>
    <w:p>
      <w:r>
        <w:rPr>
          <w:b w:val="0"/>
        </w:rPr>
        <w:t xml:space="preserve">Diskussionen har hittills rört sig nästan uteslutande om den principiella sidan av saken. Utskottets ärade ordförande, som inledde diskussionen, antydde emellertid, att under förhandlingarnas förlopp en mera i detalj gående debatt vore att förvänta, eller med andra ord, att de i fråga om den nu berörda tredje paragrafens formulering väckta olika förslagen skulle komma att mera direkt sättas emot varandra; det är detta, som jag nu med herr talmannens tillstånd skall be att få göra. Emellertid, låt vara att det blir en detaljdebatt om den punkt, som nu behandlas, så berör den ju dock en principiell sida av saken och jag torde därför ej lyckas att hålla mig fri från att i viss mån upprepa litet av vad några talare förut sagt, ty utan en dylik rekapitulation torde jag icke kunna lyckas att klargöra min tankegång. Det har redan framhållits, att här äro två olika meningar, två olika principer, som stå emot varandra. Den ena har fått ett direkt uttryck i Kungl. Maj:ts förslag, som vi reservanter i denna punkt biträtt. Utskottsförslaget är en kompromiss mellan dessa två principer och lider av kompromissens vanliga fel. Det är lagrådets synpunkter i denna fråga som framkallat differentieringen. De hava fått en rätt så skarp och precis formulering i första stycket i herr Hellbergs vid utskottsutlåtandet fogade reservation: »i anslutning till den uppfattning, som uttalats av lagrådets majoritet, anser jag, sedan genom 1917 års äktenskapslagstiftning och 1918—1920 års författningsreform den svenska </w:t>
      </w:r>
      <w:r>
        <w:rPr>
          <w:b/>
        </w:rPr>
        <w:t>kvinnan¹</w:t>
      </w:r>
      <w:r>
        <w:rPr>
          <w:b w:val="0"/>
        </w:rPr>
        <w:t xml:space="preserve"> i personligt, förmögenhetsrättsligt och offentligrättsligt avseende nått likställighet med mannen, det vara en anakronism att i en lag, som stiftas 1923, kvarhålla </w:t>
      </w:r>
      <w:r>
        <w:rPr>
          <w:b/>
        </w:rPr>
        <w:t>henne²</w:t>
      </w:r>
      <w:r>
        <w:rPr>
          <w:b w:val="0"/>
        </w:rPr>
        <w:t xml:space="preserve"> på ”bipersoners” stadium i statsborgerligt avseende.» Beträffande det sistnämnda uttrycket vill jag liksom den ärade talaren på Upplandsbänken varna för att lägga för stor vikt vid denna rena titulaturfråga. Ordet »biperson» är en teknisk term, som användes i litteraturen för, korthetens och enkelhetens skull, men som ingalunda kan ha någon som helst bibetydelse, som skulle kunna smaka av något visst negligerande eller nedsättande. Det kan inte vara denna titelfråga det gäller. Men det förefaller, som om man skulle kunna</w:t>
        <w:br/>
        <w:br/>
        <w:t>göra sig den frågan, om inte här i viss mån ordets makt över tanken gör sig gällande och om det inte är ordet biperson som spökar.</w:t>
        <w:br/>
        <w:br/>
        <w:t xml:space="preserve">Är det verkligen så, att genom det förslag, som reservanterna i denna del förordat, man kan säga, att </w:t>
      </w:r>
      <w:r>
        <w:rPr>
          <w:b/>
        </w:rPr>
        <w:t>kvinnans¹</w:t>
      </w:r>
      <w:r>
        <w:rPr>
          <w:b w:val="0"/>
        </w:rPr>
        <w:t xml:space="preserve"> rätt på något som helst sätt läderas och att </w:t>
      </w:r>
      <w:r>
        <w:rPr>
          <w:b/>
        </w:rPr>
        <w:t>hennes²</w:t>
      </w:r>
      <w:r>
        <w:rPr>
          <w:b w:val="0"/>
        </w:rPr>
        <w:t xml:space="preserve"> intressen åsidosättas? Jag förmenar, att man med goda skäl och med samma fog kan säga, att förslaget ger </w:t>
      </w:r>
      <w:r>
        <w:rPr>
          <w:b/>
        </w:rPr>
        <w:t>henne²</w:t>
      </w:r>
      <w:r>
        <w:rPr>
          <w:b w:val="0"/>
        </w:rPr>
        <w:t xml:space="preserve">, den utländska </w:t>
      </w:r>
      <w:r>
        <w:rPr>
          <w:b/>
        </w:rPr>
        <w:t>kvinnan¹</w:t>
      </w:r>
      <w:r>
        <w:rPr>
          <w:b w:val="0"/>
        </w:rPr>
        <w:t xml:space="preserve">, varom här är fråga, en förmån. Det kan ej betraktas, som någon olägenhet för </w:t>
      </w:r>
      <w:r>
        <w:rPr>
          <w:b/>
        </w:rPr>
        <w:t>henne²</w:t>
      </w:r>
      <w:r>
        <w:rPr>
          <w:b w:val="0"/>
        </w:rPr>
        <w:t xml:space="preserve">, att man ger </w:t>
      </w:r>
      <w:r>
        <w:rPr>
          <w:b/>
        </w:rPr>
        <w:t>henne²</w:t>
      </w:r>
      <w:r>
        <w:rPr>
          <w:b w:val="0"/>
        </w:rPr>
        <w:t xml:space="preserve"> medborgarskap i ett land med så utvecklade rättsförhållanden som vårt och i en så pass fullkomnad rättsstat som vår. Jag har velat framhålla detta även med anledning av herr Lybergs yttrande för en liten stund sedan, då han sade, att han för sin del icke kunde finna det annat än olämpligt, att man påtvingade en </w:t>
      </w:r>
      <w:r>
        <w:rPr>
          <w:b/>
        </w:rPr>
        <w:t>kvinna¹</w:t>
      </w:r>
      <w:r>
        <w:rPr>
          <w:b w:val="0"/>
        </w:rPr>
        <w:t xml:space="preserve"> ett medborgarskap, som </w:t>
      </w:r>
      <w:r>
        <w:rPr>
          <w:b/>
        </w:rPr>
        <w:t>hon²</w:t>
      </w:r>
      <w:r>
        <w:rPr>
          <w:b w:val="0"/>
        </w:rPr>
        <w:t xml:space="preserve"> kanske icke ville ha. Jag skall icke alls ingå här på en detaljerad uppräkning av vilka förmåner det kan vara. Herr Reuterskiöld nämnde, att denna lag måste smita sig åt, mycket anpassa sig efter de familjerättsliga lagar, som finnas i vårt land. Ja, men då kanske man också med visst fog kan säga, att det finns även andra lagar, som den bör anpassa sig efter, nämligen hela vår näringslagstiftning, skattelagstiftning och så vidare. Det är ur dessa synpunkter som det för </w:t>
      </w:r>
      <w:r>
        <w:rPr>
          <w:b/>
        </w:rPr>
        <w:t>kvinnan¹</w:t>
      </w:r>
      <w:r>
        <w:rPr>
          <w:b w:val="0"/>
        </w:rPr>
        <w:t xml:space="preserve"> verkligen skulle innebära en stor fördel att vara svensk medborgare. Jag skall inte i detta sammanhang gå allt för mycket in på vad utskottet i denna del föreslagit, utan jag vill bara säga, att utskottet i viss mån tillgodosett dessa saker. Det är sagt, att man inte bör här i debatten exemplifiera för mycket; jag medger det. Men ett exempel må kanske tillåtas mig. Som vi veta, är ett ofta förekommande fall, att en man, som driver en affär, handel, näring, hantverk etc., på grund av vår konkurslags föreskrifter eller annat icke blir i stånd att fullfölja denna sin verksamhet och att den då lätt överföres på </w:t>
      </w:r>
      <w:r>
        <w:rPr>
          <w:b/>
        </w:rPr>
        <w:t>hustrun²</w:t>
      </w:r>
      <w:r>
        <w:rPr>
          <w:b w:val="0"/>
        </w:rPr>
        <w:t xml:space="preserve">. Om </w:t>
      </w:r>
      <w:r>
        <w:rPr>
          <w:b/>
        </w:rPr>
        <w:t>hon²</w:t>
      </w:r>
      <w:r>
        <w:rPr>
          <w:b w:val="0"/>
        </w:rPr>
        <w:t xml:space="preserve"> då icke är svensk medborgare, går försöket att på detta sätt ordna saken icke i lås. Det är sant, att utskottet i viss mån tar hänsyn härtill. Men jag vill påpeka, att enär det gäller att hastigt tillämpa dessa lagar, kommer det med all säkerhet att befinnas, att den utländska </w:t>
      </w:r>
      <w:r>
        <w:rPr>
          <w:b/>
        </w:rPr>
        <w:t>kvinna¹</w:t>
      </w:r>
      <w:r>
        <w:rPr>
          <w:b w:val="0"/>
        </w:rPr>
        <w:t xml:space="preserve">, som gift sig med en svensk medborgare, icke har iakttagit de former, som lagen förutsätter, för att man skall kunna konstatera, att </w:t>
      </w:r>
      <w:r>
        <w:rPr>
          <w:b/>
        </w:rPr>
        <w:t>hon²</w:t>
      </w:r>
      <w:r>
        <w:rPr>
          <w:b w:val="0"/>
        </w:rPr>
        <w:t xml:space="preserve"> verkligen har svenskt medborgarskap, och då skulle ett försök i nyss antydd riktning kunna misslyckas. Jag tror med ett ord, att </w:t>
      </w:r>
      <w:r>
        <w:rPr>
          <w:b/>
        </w:rPr>
        <w:t>hon²</w:t>
      </w:r>
      <w:r>
        <w:rPr>
          <w:b w:val="0"/>
        </w:rPr>
        <w:t xml:space="preserve"> icke kommer att tänka på att i tid vidtaga nödiga åtgärder, utan först då </w:t>
      </w:r>
      <w:r>
        <w:rPr>
          <w:b/>
        </w:rPr>
        <w:t>hon²</w:t>
      </w:r>
      <w:r>
        <w:rPr>
          <w:b w:val="0"/>
        </w:rPr>
        <w:t xml:space="preserve"> behöver begagna sig av sitt svenska medborgarskap. Då tar det tid att ordna saken, och det kan ofta vara för sent.</w:t>
        <w:br/>
        <w:br/>
        <w:t xml:space="preserve">Jag upprepar därför, att jag icke kan se annat än att det snarare är en förmån, som här beredes den utländska </w:t>
      </w:r>
      <w:r>
        <w:rPr>
          <w:b/>
        </w:rPr>
        <w:t>kvinnan¹</w:t>
      </w:r>
      <w:r>
        <w:rPr>
          <w:b w:val="0"/>
        </w:rPr>
        <w:t xml:space="preserve"> genom att </w:t>
      </w:r>
      <w:r>
        <w:rPr>
          <w:b/>
        </w:rPr>
        <w:t>hon²</w:t>
      </w:r>
      <w:r>
        <w:rPr>
          <w:b w:val="0"/>
        </w:rPr>
        <w:t xml:space="preserve"> blir svensk medborgare, än motsatsen. Jag kan icke se någon annan olägenhet därav, än att det i vissa fall uppstår dubbelt medborgarskap. I och för sig, då det gäller </w:t>
      </w:r>
      <w:r>
        <w:rPr>
          <w:b/>
        </w:rPr>
        <w:t>kvinna¹</w:t>
      </w:r>
      <w:r>
        <w:rPr>
          <w:b w:val="0"/>
        </w:rPr>
        <w:t xml:space="preserve">, som ju ej är underkastad värnplikt, torde man icke kunna beteckna detta som ffågon så stor olägenhet för </w:t>
      </w:r>
      <w:r>
        <w:rPr>
          <w:b/>
        </w:rPr>
        <w:t>henne²</w:t>
      </w:r>
      <w:r>
        <w:rPr>
          <w:b w:val="0"/>
        </w:rPr>
        <w:t>; och det är under alla omständigheter något, som i många fall icke blir möjligt att undvika.</w:t>
        <w:br/>
        <w:br/>
        <w:t xml:space="preserve">Då skulle emellertid kunna tänkas den möjligheten, att med den av Kungl. Maj:t föreslagna avfattningen av $ 3, varigenom den utländska </w:t>
      </w:r>
      <w:r>
        <w:rPr>
          <w:b/>
        </w:rPr>
        <w:t>kvinna¹</w:t>
      </w:r>
      <w:r>
        <w:rPr>
          <w:b w:val="0"/>
        </w:rPr>
        <w:t xml:space="preserve">, som gifter sig med en svensk medborgare, automatiskt blir svensk medbotgare, </w:t>
      </w:r>
      <w:r>
        <w:rPr>
          <w:b/>
        </w:rPr>
        <w:t>hon²</w:t>
      </w:r>
      <w:r>
        <w:rPr>
          <w:b w:val="0"/>
        </w:rPr>
        <w:t xml:space="preserve"> skulle kunna gå förlustig sitt förutvarande medborgarskap. Det bör emellertid kunna finnas någon form för att skydda mot detta. Den saken ankommer väl dock icke närmast på oss. Om man i det land, varifrån </w:t>
      </w:r>
      <w:r>
        <w:rPr>
          <w:b/>
        </w:rPr>
        <w:t>hon²</w:t>
      </w:r>
      <w:r>
        <w:rPr>
          <w:b w:val="0"/>
        </w:rPr>
        <w:t xml:space="preserve"> kommer, har den uppfattningen, att </w:t>
      </w:r>
      <w:r>
        <w:rPr>
          <w:b/>
        </w:rPr>
        <w:t>hennes²</w:t>
      </w:r>
      <w:r>
        <w:rPr>
          <w:b w:val="0"/>
        </w:rPr>
        <w:t xml:space="preserve"> medborgarrätt i hemlandet bör skyddas, kan man väl där slå in på samma väg som vi gjort i $ 8 i det föreliggande lagförslaget, så att </w:t>
      </w:r>
      <w:r>
        <w:rPr>
          <w:b/>
        </w:rPr>
        <w:t>kvinnan¹</w:t>
      </w:r>
      <w:r>
        <w:rPr>
          <w:b w:val="0"/>
        </w:rPr>
        <w:t xml:space="preserve">, om </w:t>
      </w:r>
      <w:r>
        <w:rPr>
          <w:b/>
        </w:rPr>
        <w:t>hon²</w:t>
      </w:r>
      <w:r>
        <w:rPr>
          <w:b w:val="0"/>
        </w:rPr>
        <w:t xml:space="preserve"> vill stanna kvar, kan behålla det gamla medborgarskapet. Någon olägenhet för </w:t>
      </w:r>
      <w:r>
        <w:rPr>
          <w:b/>
        </w:rPr>
        <w:t>kvinnan¹</w:t>
      </w:r>
      <w:r>
        <w:rPr>
          <w:b w:val="0"/>
        </w:rPr>
        <w:t xml:space="preserve"> därvidlag kan jag alltså icke se.</w:t>
        <w:br/>
        <w:br/>
        <w:t xml:space="preserve">Emot regeln stå då egentligen endast rent principiella synpunkter. Dem kan jag icke böja mig för, då jag ovillkorligen måste anse vissa olägenheter förenade med att gå någon annan väg än den Kungl. Maj:t föreslagit. Jag får kanske härvidlag lov att stryka under ännu en gång, vad jag tror sagts redan förut, nämligen att det av oss reservanter omfattade förslaget innehålles i nu gällande lag, att kommittérades förslag, som ligger till grund för propositionen, har upptagit denna regel och att Kungl. Maj:t har behållit den. Det är först genom lagrådets ingripande, som en förändring här satts i fråga. Det är sålunda en grund, som vi länge ha byggt på, som det här gäller att övergiva. Då tycker jag, att det bör krävas tyngre vägande skäl än detta rent principiella, att </w:t>
      </w:r>
      <w:r>
        <w:rPr>
          <w:b/>
        </w:rPr>
        <w:t>kvinnans¹</w:t>
      </w:r>
      <w:r>
        <w:rPr>
          <w:b w:val="0"/>
        </w:rPr>
        <w:t xml:space="preserve"> nyförvärvade likställighet i äktenskapet nödvändigt skall fordra en förändring även på detta område.</w:t>
        <w:br/>
        <w:br/>
        <w:t xml:space="preserve">Herr Lyberg yttrade, att han för sin del icke kunde finna, att familjens enhet på något sätt skulle läderas därav, att den utländska </w:t>
      </w:r>
      <w:r>
        <w:rPr>
          <w:b/>
        </w:rPr>
        <w:t>kvinnan¹</w:t>
      </w:r>
      <w:r>
        <w:rPr>
          <w:b w:val="0"/>
        </w:rPr>
        <w:t xml:space="preserve"> finge behålla sitt hemlands medborgarskap, och att han icke kunde anlägga några etiska synpunkter på denna fråga. Nej, det vill jag icke heller göra, men jag kan icke se annat än att det måste ligga ett frö till tvister och slitningar i att man, </w:t>
      </w:r>
      <w:r>
        <w:rPr>
          <w:b/>
        </w:rPr>
        <w:t>hustru²</w:t>
      </w:r>
      <w:r>
        <w:rPr>
          <w:b w:val="0"/>
        </w:rPr>
        <w:t xml:space="preserve"> och barn kunna hava olika nationalitet. Den möjlighet till oenighet, som detta skulle innebära, hava vi ingen anledning att främja. Trots vad herr Lyberg sade kan jag därför icke komma från den uppfattningen, att det förslag jag förordar är mera lämpat att upprätthålla familjens enhet.</w:t>
        <w:br/>
        <w:br/>
        <w:t>En sak, som även den ärade talaren på Upplandsbänken var inne på, är registerföringen. Det kan icke förnekas, att lagen kommer att ställa synnerligen stora krav på alla dessa: mantalsskrivare, kyrkoboksförare etc. Härvid vill jag emellertid göra den allmänna anmärkning, som visst även herr statsrådet framställde, nämligen att dylika svårigheter äro ofrånkomliga vid varje modernisering av medborgarrättslagen; men jag kan icke se annat, än att dessa svårigheter högst avsevärt skulle komma att ökas, om man ginge den väg, som herrar Lyberg och Hellberg förorda. Därför tycker jag — det må tillåtas mig att säga det — att det ligger någon liten motsägelse i den ärade talarens yrkande om avslag på denna paragraf, därför att lagen innebure så stora svårigheter i det nämnda hänseendet. Jag vill erinra om att utskottet icke förbisett saken utan på sidan 14, när det är tal om $ 12, har utskottet uttalat föl-</w:t>
        <w:br/>
        <w:br/>
        <w:t>jande: »Utskottet vill härvid särskilt erinra om önskvärdheten, att föreskrifter komma till stånd, som tydligen fixera den tidpunkt, vid vilken en person skall anses hava i förevarande lags mening tagit hemvist i riket eller upphört att här hava hemvist.&gt; Där se vi dock ett försök att taga hänsyn till dessa svårigheter, och jag förmenar, att man skall kunna komma rätt långt på den vägen. Den omständigheten hindrar mig dock icke att taga samma ärade talares yttrande till intäkt just för mitt yrkande i denna punkt, ty det är väl ofrånkomligt, att svårigheterna skola framträda i väsentligt mindre grad med den avfattning av paragrafen vi reservanter förorda, än vad fallet blir enligt utskottets förslag och, i ännu högre grad, om en ny lagstiftning skulle gå i den riktning, som herrar Lyberg och Hellberg önska.</w:t>
        <w:br/>
        <w:br/>
        <w:t xml:space="preserve">Men det är ytterligare en olägenhet, som skulle följa, om man ger paragrafen en annan avfattning än den reservanterna förorda. Den har icke framhållits under dagens diskussion men är enligt mitt förmenande synnerligen viktig. Reservanterna hava pekat därpå, då de säga: »Däremot skulle det i många fall för familjen i övrigt medföra betydande svårigheter, om </w:t>
      </w:r>
      <w:r>
        <w:rPr>
          <w:b/>
        </w:rPr>
        <w:t>hustrun²</w:t>
      </w:r>
      <w:r>
        <w:rPr>
          <w:b w:val="0"/>
        </w:rPr>
        <w:t xml:space="preserve"> i medborgerligt hänseende tillhörde annat land än mannen och barnen. Särskilt må påpekas olägenheten därav, att rättsanspråk, som riktas mot </w:t>
      </w:r>
      <w:r>
        <w:rPr>
          <w:b/>
        </w:rPr>
        <w:t>hustrun²</w:t>
      </w:r>
      <w:r>
        <w:rPr>
          <w:b w:val="0"/>
        </w:rPr>
        <w:t xml:space="preserve"> eller som efter </w:t>
      </w:r>
      <w:r>
        <w:rPr>
          <w:b/>
        </w:rPr>
        <w:t>hennes²</w:t>
      </w:r>
      <w:r>
        <w:rPr>
          <w:b w:val="0"/>
        </w:rPr>
        <w:t xml:space="preserve"> död kunna göras gällande i eller emot stärbhuset, i betydande utsträckning torde komma att falla under utländsk rätts domvärjo och icke kunna vid svensk domstol upptagas.&gt; Denna fråga om forum och om utlännings skyldighet att svara inför svensk domstol är ett svårt kapitel. Jag vågar med bestämdhet påstå, att sådana mål, som omtalas i 10 kap. 2 $ rättegångsbalken, nämligen tvister om arv och testamente efter avliden </w:t>
      </w:r>
      <w:r>
        <w:rPr>
          <w:b/>
        </w:rPr>
        <w:t>hustru²</w:t>
      </w:r>
      <w:r>
        <w:rPr>
          <w:b w:val="0"/>
        </w:rPr>
        <w:t xml:space="preserve">, som varit utländsk medborgare, icke skulle kunna upptagas av svensk domstol. Jag ser i denna omständighet en så betydande olägenhet, att jag icke utan mycket tungt vägande skäl önskar uppgiva denna möjlighet. Man talar så ivrigt om </w:t>
      </w:r>
      <w:r>
        <w:rPr>
          <w:b/>
        </w:rPr>
        <w:t>kvinnans¹</w:t>
      </w:r>
      <w:r>
        <w:rPr>
          <w:b w:val="0"/>
        </w:rPr>
        <w:t xml:space="preserve"> rätt och framhåller, att man icke bör påtvinga </w:t>
      </w:r>
      <w:r>
        <w:rPr>
          <w:b/>
        </w:rPr>
        <w:t>henne²</w:t>
      </w:r>
      <w:r>
        <w:rPr>
          <w:b w:val="0"/>
        </w:rPr>
        <w:t xml:space="preserve"> någonting. Däremot vill jag säga, att det kanske också gäller mannens och barnens rätt. Det är möjligt, att man efter vissa överenskommelser skulle kunna få rätt att åberopa svensk lag, men är det föga sannolikt, att man skulle uppnå något vidare med det, om man icke finge hålla sig till svensk domstol? Skulle man, om </w:t>
      </w:r>
      <w:r>
        <w:rPr>
          <w:b/>
        </w:rPr>
        <w:t>kvinnan¹</w:t>
      </w:r>
      <w:r>
        <w:rPr>
          <w:b w:val="0"/>
        </w:rPr>
        <w:t xml:space="preserve"> härstammat t. ex. från Grekland eller Portugal, kunna tänka sig, att domstolen i något av dessa länder skulle bedöma frågan efter svensk lag, särskilt med de mycket invecklade äktenskapsoch övriga familjerättslagar, som vi nu hava? Säkert icke. Det kan gälla en svensk fastighet, som </w:t>
      </w:r>
      <w:r>
        <w:rPr>
          <w:b/>
        </w:rPr>
        <w:t>kvinnan¹</w:t>
      </w:r>
      <w:r>
        <w:rPr>
          <w:b w:val="0"/>
        </w:rPr>
        <w:t xml:space="preserve"> fått giftorätt i, och det skulle bedömas av den utländska domstolen! Jag kan icke se annat, än att det vore en högst avsevärd olägenhet.</w:t>
        <w:br/>
        <w:br/>
        <w:t xml:space="preserve">Vi hava haft exempel på — förhållandena voro dock ej alldeles analoga — att rättsanspråk, som riktats mot en utländsk </w:t>
      </w:r>
      <w:r>
        <w:rPr>
          <w:b/>
        </w:rPr>
        <w:t>kvinna¹</w:t>
      </w:r>
      <w:r>
        <w:rPr>
          <w:b w:val="0"/>
        </w:rPr>
        <w:t xml:space="preserve"> — </w:t>
      </w:r>
      <w:r>
        <w:rPr>
          <w:b/>
        </w:rPr>
        <w:t>hon²</w:t>
      </w:r>
      <w:r>
        <w:rPr>
          <w:b w:val="0"/>
        </w:rPr>
        <w:t xml:space="preserve"> var visserligen svenskfödd, men utländsk medborgare — icke upptagits av den utländska domstolen. Jag tror, att länder som England och Amerika — jag tror för resten icke, att Amerika biträtt konventionen</w:t>
        <w:br/>
        <w:br/>
        <w:t>— icke ett ögonblick skulle tveka att tillämpa sina egna lagar, vartill för Englands vidkommande kommer den rena omöjligheten för svenskar att föra process där, då ju förandet av en rättegång där är så oerhört dyrt. Om jag tänker mig, att det är en vanlig enkel svensk familj, som därför ej hade annat rättsmedel än att anhängiggöra en process vid engelsk domstol rörande exempelvis en fastighet, som ligger här i landet, tror jag, att man kan säga, att för de svenska rättsinnehavarne rätten bleve rent illusorisk.</w:t>
        <w:br/>
        <w:br/>
        <w:t xml:space="preserve">När det emot den nuvarande principen endast anförts abstrakta principiella synpunkter om </w:t>
      </w:r>
      <w:r>
        <w:rPr>
          <w:b/>
        </w:rPr>
        <w:t>kvinnans¹</w:t>
      </w:r>
      <w:r>
        <w:rPr>
          <w:b w:val="0"/>
        </w:rPr>
        <w:t xml:space="preserve"> likställighet och jag icke känner mig övertygad om att man bereder </w:t>
      </w:r>
      <w:r>
        <w:rPr>
          <w:b/>
        </w:rPr>
        <w:t>hustrun²</w:t>
      </w:r>
      <w:r>
        <w:rPr>
          <w:b w:val="0"/>
        </w:rPr>
        <w:t xml:space="preserve"> någon fördel med den ifrågasatta förändringen, men den å andra sidan kan inkräkta på mannens och barnens rätt, tvekar jag för min del icke i ringaste mån att giva mitt förord åt det förslag, som framburits av Kungl. Maj:t. Skulle den internationella utvecklingen verkligen gå i sådan riktning, att några förändringar därvidlag påfordrades i reciprocitetens namn, står det ju öppet i framtiden att genomföra dem. Men att nu utan vidare fastslå en ny princip kan jag icke vara med om.</w:t>
        <w:br/>
        <w:br/>
        <w:t>Jag nämnde ordet »reciprocitet&gt;. Kanske den tanken spelat in för många, att vi måste ha en dylik regel, därför att analoga lagstadganden finnas i utländska lagar. Jag kan icke se någon anledning att alltför strängt följa en sådan reciprocitetsregel på detta område. Inom parentes vill jag nämna, att de större staterna ordna dessa förhållanden, precis som de vilja, oberoende av vad vi vilja på den punkten. Här är det ej fråga om någon traktat, utan vi böra se frågan från vår egen synpunkt och besluta, vad vi finna riktigt och lämpligt. Jag vill då betona, att efter min uppfattning är, som utskottets ordförande för en stund sedan yttrade, den åskådning, som fått uttryck i Kungl. Maj:ts förslag och reservationen, mera svensk än den andra.</w:t>
        <w:br/>
        <w:br/>
        <w:t xml:space="preserve">Jag vill också i största korthet beröra den anmärkning, som riktats mot oss reservanter, att vi, då vi hava denna åsikt beträffande $ 3, skulle hava gjort oss skyldiga till en inkonsekvens, när vi i $ 8 däremot vilja medgiva, att svensk </w:t>
      </w:r>
      <w:r>
        <w:rPr>
          <w:b/>
        </w:rPr>
        <w:t>kvinna¹</w:t>
      </w:r>
      <w:r>
        <w:rPr>
          <w:b w:val="0"/>
        </w:rPr>
        <w:t xml:space="preserve">, som gifter sig med utländsk man, icke omedelbart därigenom förlorar sitt svenska medborgarskap, utan först, när </w:t>
      </w:r>
      <w:r>
        <w:rPr>
          <w:b/>
        </w:rPr>
        <w:t>hon²</w:t>
      </w:r>
      <w:r>
        <w:rPr>
          <w:b w:val="0"/>
        </w:rPr>
        <w:t xml:space="preserve"> tager sitt hemvist i det främmande landet. Detta stämmer visserligen icke med formuleringen i $ 3, men den ledande synpunkt, som vi haft, nämligen att skydda det svenska intresset, hava vi följt även i detta fall, och i detta avseende hava vi alltså varit konsekventa. Vi ha här det gamla skolexemplet : en </w:t>
      </w:r>
      <w:r>
        <w:rPr>
          <w:b/>
        </w:rPr>
        <w:t>kvinna¹</w:t>
      </w:r>
      <w:r>
        <w:rPr>
          <w:b w:val="0"/>
        </w:rPr>
        <w:t xml:space="preserve">, som har en affär här i landet, gifter sig med en utlänning och blir utländsk medborgare samt förlorar de medborgarrättigheter </w:t>
      </w:r>
      <w:r>
        <w:rPr>
          <w:b/>
        </w:rPr>
        <w:t>hon²</w:t>
      </w:r>
      <w:r>
        <w:rPr>
          <w:b w:val="0"/>
        </w:rPr>
        <w:t xml:space="preserve"> förut haft. Det är härför man vill skydda </w:t>
      </w:r>
      <w:r>
        <w:rPr>
          <w:b/>
        </w:rPr>
        <w:t>henne²</w:t>
      </w:r>
      <w:r>
        <w:rPr>
          <w:b w:val="0"/>
        </w:rPr>
        <w:t>. Det gäller som sagt, ett rent svenskt intresse, och jag kan icke vidgå någon inkonsekvens på den punkten annat än i rent formellt avseende.</w:t>
        <w:br/>
        <w:br/>
        <w:t>Jag skall icke uppehålla tiden längre. Jag ber, herr talman, att med åberopande av vad jag anfört få yrka bifall till den reservation, som är avgiven vid $ 3 av herr Clason m. fl.</w:t>
      </w:r>
    </w:p>
    <w:p>
      <w:pPr>
        <w:pStyle w:val="Heading2"/>
      </w:pPr>
      <w:r>
        <w:t>9. Einar Thulin (Socialdemokraterna, man)</w:t>
      </w:r>
    </w:p>
    <w:p>
      <w:r>
        <w:rPr>
          <w:b w:val="0"/>
        </w:rPr>
        <w:t>Herr vice talman! Här föreligga ju två yrkanden: dels ett om avslag på hela lagen i princip, dels också ett om bifall till lagen i princip, men beträffande den nu föreliggande paragrafen bifall till den lydelse, som innefattas i den av herr Clason m. fl. avgivna reservationen. Yrkande har ännu icke framställts om bifall till utskottets förslag, och jag skall, herr vice talman, tillåta mig framställa ett sådant.</w:t>
        <w:br/>
        <w:br/>
        <w:t>Innan jag går in på en särskild motivering för utskottets förslag i den nu föredragna paragrafen, skall jag emellertid yttra något om det framställda yrkandet om avslag på lagen i dess helhet.</w:t>
        <w:br/>
        <w:br/>
        <w:t>Jag får bekänna, att då lagen först kom under behandling i konstitutionsutskottet, gick jag närmast — och jag vill säga, ganska bestämt — på den linje, som inom utskottet först framfördes av herr Reuterskiöld och sedan av herr Lyberg, nämligen att man borde uppskjuta avgörandet i frågan till ett kommande år och endast vidtaga erforderderliga ändringar i tioårslagen. Men det visade sig mycket snart av flera skäl omöjligt att gå denna väg. Jag tror, att herrarna kunna finna en av förklaringarna till omöjligheten av att gå uppskovsvägen genom att taga del av reservationerna till utskottets utlåtande av de herrar, som nu vilja avslå lagförslaget men yrka bifall till en skrivelse. Var och en av de fyra herrar, som yrkat bifall till ett skrivelseförslag, gör det nämligen med en från de övriga avvikande motivering. Det har visat sig omöjligt att samla ens dessa fyra reservanter, av vilka tre tillhöra samma parti, om en gemensam motivering för ett skrivelseförslag. Herrarna kunna lätt föreställa sig, att det skulle hava varit förenat med utomordentliga svårigheter att samla hela utskottet om vissa riktlinjer för en skrivelse, svårigheter vilka väl också torde hava framträtt under den diskussion, som förts i denna kammare. Jag får sålunda konstatera, att det torde vara omöjligt att få någon enighet till stånd om riktlinjerna för en skrivelse.</w:t>
        <w:br/>
        <w:br/>
        <w:t>Det synes emellertid — åtminstone syntes det mig så, när vi började behandlingen av detta lagförslag — som om det skulle finnas mycket starka skäl för att man uppsköte ett definitivt ställningstagande till det föreliggande förslaget, därför att, sedan lagförslaget varit föremål för gemensam beredning mellan delegerade från Sverige, Norge och Danmark, från svensk sida hava vidtagits ganska betydande ändringar i det förslag, som de delegerade framlagt. Det synes mycket bestickande, när herr Lyberg säger, att den omständigheten, att Sverige tidigare inbjudit Norge och Danmark till samarbete på detta område, skulle göra det olämpligt, att Sverige nu fattar ett beslut, som skulle komma att gå åtskilligt vid sidan av vad man tidigare enat sig om. Med hänsyn till de upplysningar, som lämnats utskottet, lärer emellertid det skälet för uppskov, att man borde avvakta vidare förhandlingar, icke vara så bärande. Det är givetvis svårt att återgiva upplysningar, som man erhållit i andra eller tredje hand, men av vad som meddelades i konstitutionsutskottet fick jag det bestämda intrycket, att man åtminstone i Norge icke ansåg det lämpligt, att nya förhandlingar skulle äga rum,</w:t>
        <w:br/>
        <w:br/>
        <w:t>utan att varje land numera borde bestämma sin ståndpunkt. Jag kan icke finna annat, än att mycket talar för ett sådant tillvägagångssätt, ty först sedan riksförsamlingarna i de olika länderna hava uttalat vad de anse vara riktigt, kan det bli fråga om att möjligen försöka sammanjämka de olika ståndpunkterna. Man måste med andra ord först försöka skapa en säker förhandlingsbasis, innan man kan gå vidare. Därför tror jag, att det skulle vara synnerligen oklokt, om man blott och bart med hänsyn till den synpunkten, att nya förhandlingar borde äga rum, avstode från att i år fatta beslut beträffande det föreliggande lagförslaget.</w:t>
        <w:br/>
        <w:br/>
        <w:t>Det har vidare sagts som en anmärkning mot lagförslaget, särskilt i den avfattning utskottets majoritet föreslår, att det icke skulle vara enhetligt i principerna och konsekvent i sin utformning. En ärad ledamot av statsutskottet, herr Hellberg, har i sin reservation givit uttryck åt denna uppfattning genom att säga, att han icke velat förena sig »&gt;med utskottsmajoriteten i den kompromiss mellan gammal och modern åskådning, som dess förslag betecknar». Han erkänner, att det är »ett steg i rätt riktning», men finner, att det karaktäriseras av »överdriven försiktighet». Samma synpunkter gå också igen i den reservation, som avgivits av herr Lyberg och som han ju nyss här i kammaren har närmare motiverat. Han anser, att utskottet icke tagit steget fullt ut och dragit ut konsekvenserna tillräckligt. På ett ställe i sin reservation yttrade han sålunda, att det synes »påtagligt, att utskottet underlåtit att i förslaget förorda ändringar, vilka äro konsekvenser av dess ändringsförslag beträffande 3 $&gt;».</w:t>
        <w:br/>
        <w:br/>
        <w:t>Jag är den förste att bekräfta, att det är riktigt, att det icke är ett fullt konsekvent lagförslag, som här föreligger, men jag tror också, att om lagförslaget gjorts konsekvent, det icke skulle ha kommit fram som utskottsmajoritetens förslag. Vilken lagstiftning och vilken lag erbjuder i själva verket en fullkomlig konsekvens? Lagstiftningen liksom allt annat mänskligt är väl full av ofullkomligheter, och utvecklingen på lagstiftningens område går väl nästan alltid stegvis. Det finns somliga människor, som vilja gå längre, och andra, som vilja gå mindre långt. Det gäller just att i lagstiftningen försöka träffa den rätta medelvägen mellan önskningarna hos de ena och hos de andra.</w:t>
        <w:br/>
        <w:br/>
        <w:t xml:space="preserve">Två motsatta ståndpunkter ha framträtt i fråga om $ 3, vilken innehåller en mycket viktig ny princip i medborgarskapslagen. Å ena sidan ha herrar Lyberg och Hellberg i sina reservationer liksom även herr Reuterskiöld och sedan herr Hammarskjöld här i kammaren framfört den anmärkningen, att lagförslaget icke går tillräckligt långt, när det gäller att hävda den nya ställning, som </w:t>
      </w:r>
      <w:r>
        <w:rPr>
          <w:b/>
        </w:rPr>
        <w:t>kvinnan¹</w:t>
      </w:r>
      <w:r>
        <w:rPr>
          <w:b w:val="0"/>
        </w:rPr>
        <w:t xml:space="preserve"> erhållit i medborgarrättsligt avseende. Å andra sidan ha vi den ståndpunkt, som innefattas i den av herr Clason avgivna reservationen, som från denna plats har försvarats av herrar Clason och von Geijer. De önska fasthålla vid den gamla uppfattningen och principen beträffande </w:t>
      </w:r>
      <w:r>
        <w:rPr>
          <w:b/>
        </w:rPr>
        <w:t>kvinnans¹</w:t>
      </w:r>
      <w:r>
        <w:rPr>
          <w:b w:val="0"/>
        </w:rPr>
        <w:t xml:space="preserve"> ställning. Såvitt jag kan förstå, är utskottets förslag ett medlingsförslag mellan dessa ståndpunkter, så långt man över huvud kan tala om ett medlingsförslag mellan så pass oförenliga ståndpunkter. Innebörden av detta utskotts-</w:t>
        <w:br/>
        <w:br/>
        <w:t xml:space="preserve">förslag, vad beträffar $ 3, är ju, att utländsk </w:t>
      </w:r>
      <w:r>
        <w:rPr>
          <w:b/>
        </w:rPr>
        <w:t>kvinna¹</w:t>
      </w:r>
      <w:r>
        <w:rPr>
          <w:b w:val="0"/>
        </w:rPr>
        <w:t xml:space="preserve">, som ingår äktenskap med svensk medborgare, genom giftermålet förvärvar svensk medborgarrätt, såframt </w:t>
      </w:r>
      <w:r>
        <w:rPr>
          <w:b/>
        </w:rPr>
        <w:t>hon²</w:t>
      </w:r>
      <w:r>
        <w:rPr>
          <w:b w:val="0"/>
        </w:rPr>
        <w:t xml:space="preserve"> får hemvist här i riket eller genom giftermålet förlorar sitt utländska medborgarskap.</w:t>
        <w:br/>
        <w:br/>
        <w:t xml:space="preserve">Enligt dessa bestämmelser torde </w:t>
      </w:r>
      <w:r>
        <w:rPr>
          <w:b/>
        </w:rPr>
        <w:t>kvinnor¹</w:t>
      </w:r>
      <w:r>
        <w:rPr>
          <w:b w:val="0"/>
        </w:rPr>
        <w:t xml:space="preserve"> från de germanska länderna genom giftermål med svenska medborgare i allmänhet förvärva svenskt medborgarskap, under det däremot </w:t>
      </w:r>
      <w:r>
        <w:rPr>
          <w:b/>
        </w:rPr>
        <w:t>kvinnor¹</w:t>
      </w:r>
      <w:r>
        <w:rPr>
          <w:b w:val="0"/>
        </w:rPr>
        <w:t xml:space="preserve"> från åtskilliga romanska länder på grund av dessa länders lagstiftning bibehålla medborgarskap i sitt hemland. Genom utskottets förslag har man sökt tillgodose önskemålet, att </w:t>
      </w:r>
      <w:r>
        <w:rPr>
          <w:b/>
        </w:rPr>
        <w:t>kvinnan¹</w:t>
      </w:r>
      <w:r>
        <w:rPr>
          <w:b w:val="0"/>
        </w:rPr>
        <w:t xml:space="preserve"> å ena sidan icke skall bli dubbel medborgare, som fallet skulle komma att bli enligt Kungl. Maj:ts föreliggande av reservanterna förordade förslag, och å andra sidan icke heller medborgarrättslös, som fallet skulle komma att bli enligt lagrådets förslag och enligt det förslag, åt vilket herrar Lyberg och Hellberg inom utskottet lutade. Vare sig en med svensk medborgare gift utländsk </w:t>
      </w:r>
      <w:r>
        <w:rPr>
          <w:b/>
        </w:rPr>
        <w:t>kvinna¹</w:t>
      </w:r>
      <w:r>
        <w:rPr>
          <w:b w:val="0"/>
        </w:rPr>
        <w:t xml:space="preserve"> har sitt hemvist här i landet eller icke, kommer </w:t>
      </w:r>
      <w:r>
        <w:rPr>
          <w:b/>
        </w:rPr>
        <w:t>hon²</w:t>
      </w:r>
      <w:r>
        <w:rPr>
          <w:b w:val="0"/>
        </w:rPr>
        <w:t xml:space="preserve"> nämligen enligt utskottets förslag att bli svensk medborgare, så snart </w:t>
      </w:r>
      <w:r>
        <w:rPr>
          <w:b/>
        </w:rPr>
        <w:t>hon²</w:t>
      </w:r>
      <w:r>
        <w:rPr>
          <w:b w:val="0"/>
        </w:rPr>
        <w:t xml:space="preserve"> genom giftermålet förlorar sitt utländska medborgarskap, och endast för det fall, att </w:t>
      </w:r>
      <w:r>
        <w:rPr>
          <w:b/>
        </w:rPr>
        <w:t>hon²</w:t>
      </w:r>
      <w:r>
        <w:rPr>
          <w:b w:val="0"/>
        </w:rPr>
        <w:t xml:space="preserve"> på grund av den främmande statens lag bibehåller sitt utländska medborgarskap och därjämte fortfarande har sitt hemvist i utlandet, vinner </w:t>
      </w:r>
      <w:r>
        <w:rPr>
          <w:b/>
        </w:rPr>
        <w:t>hon²</w:t>
      </w:r>
      <w:r>
        <w:rPr>
          <w:b w:val="0"/>
        </w:rPr>
        <w:t xml:space="preserve"> icke svenskt medborgarskap. Jag kan inte finna annat än att detta är en synnerligen lämplig utveckling av de grundsatser, som finnas nedlagda i 8 $ av Kungl. Maj:ts förslag, enligt vilken bestämmelse ju en svensk </w:t>
      </w:r>
      <w:r>
        <w:rPr>
          <w:b/>
        </w:rPr>
        <w:t>kvinna¹</w:t>
      </w:r>
      <w:r>
        <w:rPr>
          <w:b w:val="0"/>
        </w:rPr>
        <w:t xml:space="preserve">, som gifter sig med en utländsk medborgare, bibehåller sitt svenska medborgarskap, när </w:t>
      </w:r>
      <w:r>
        <w:rPr>
          <w:b/>
        </w:rPr>
        <w:t>hon²</w:t>
      </w:r>
      <w:r>
        <w:rPr>
          <w:b w:val="0"/>
        </w:rPr>
        <w:t xml:space="preserve"> har sitt hemvist här i landet.</w:t>
        <w:br/>
        <w:br/>
        <w:t xml:space="preserve">Det har anmärkts mot utskottets förslag, att detsamma icke tagit hänsyn till vissa nödvändiga konsekvenser av den principiella ändring i Kungl. Maj:ts förslag i 3 $, som utskottet företagit. Herr Lyberg har särskilt uppehållit sig vid en dylik punkt, nämligen då han påpekat, att det ser mycket underligt ut, att en utländsk </w:t>
      </w:r>
      <w:r>
        <w:rPr>
          <w:b/>
        </w:rPr>
        <w:t>kvinna¹</w:t>
      </w:r>
      <w:r>
        <w:rPr>
          <w:b w:val="0"/>
        </w:rPr>
        <w:t xml:space="preserve">, som har sitt hemvist utom riket, icke obetingat blir svensk medborgare genom giftermål med svensk man, men att det regelmässigt förutsättes, att därest utländsk man genom naturalisation förvärvar svenskt medborgarskap, blir </w:t>
      </w:r>
      <w:r>
        <w:rPr>
          <w:b/>
        </w:rPr>
        <w:t>hustrun²</w:t>
      </w:r>
      <w:r>
        <w:rPr>
          <w:b w:val="0"/>
        </w:rPr>
        <w:t xml:space="preserve"> till sådan utländsk man utan vidare svensk medborgare. Det är emellertid att märka, att i 6 paragrafen tredje stycket, där bestämmelser finnas om konsekvenserna av utländsk mans upptagande till svensk medborgare genom naturalisation, bestämmes, att därest utländsk man enligt 5 $ upptages till svensk medborgare, medför detta, om därvid ej annorlunda bestämmes, svensk medborgarrätt även för hans </w:t>
      </w:r>
      <w:r>
        <w:rPr>
          <w:b/>
        </w:rPr>
        <w:t>hustru²</w:t>
      </w:r>
      <w:r>
        <w:rPr>
          <w:b w:val="0"/>
        </w:rPr>
        <w:t xml:space="preserve"> och ogifta barn i äktenskapet under aderton år. Det finns sålunda möjlighet för Kungl. Maj:t att vid naturalisation medgiva undantag, och jag kan inte finna annat än att detta är en helt försiktig början till vad som måhända sedermera kommer att stadgas beträffande </w:t>
      </w:r>
      <w:r>
        <w:rPr>
          <w:b/>
        </w:rPr>
        <w:t>kvinnas¹</w:t>
      </w:r>
      <w:r>
        <w:rPr>
          <w:b w:val="0"/>
        </w:rPr>
        <w:t xml:space="preserve"> naturalisation.</w:t>
        <w:br/>
        <w:br/>
        <w:t>Jag vill framhålla, att det föreliggande förslaget inte alls får betraktas som något evighetsverk. För min del betraktar jag det som ett provisorium, som på grund av att det sammanhänger med den förändrade</w:t>
        <w:br/>
        <w:br/>
        <w:t xml:space="preserve">ställning, som </w:t>
      </w:r>
      <w:r>
        <w:rPr>
          <w:b/>
        </w:rPr>
        <w:t>kvinnan¹</w:t>
      </w:r>
      <w:r>
        <w:rPr>
          <w:b w:val="0"/>
        </w:rPr>
        <w:t xml:space="preserve"> intar i familjerättsligt hänseende, sannolikt inom en mycket snar framtid kommer att få ändras och utvecklas i avseende å sina konsekvenser.</w:t>
        <w:br/>
        <w:br/>
        <w:t>När jag skulle taga definitiv ställning till detta förslag, syntes det mig, att det gällde att söka i medborgarrätten införa vissa principer, som redan vunnit burskap i familjerätten, men att detta på grund av de faktiskt föreliggande förhållandena kunde ske endast på ett ofullkomligt sätt, och det föreföll mig nödvändigt att nu verkligen handla och icke undanskjuta saken. Ty genom att handla tar man onekligen ett steg framåt i riktning just emot det mål, som reservanterna åsyfta, men om man undanskjuter frågan, kommer det att allt fortfarande härska ovisshet om vad de svenska statsmakterna i själva verket vilja.</w:t>
        <w:br/>
        <w:br/>
        <w:t>Jag skall därefter, herr talman, be att få övergå till vad som från ett par reservanters, herrar Clasons och von Geijers, sida framförts i avseende å 3 $. Jag vill då förutskicka, att jag därvidlag måste åberopa mig på den auktoritet, som tillerkännes lagrådet, något som ju är en smula egendomligt, då jag tidigare ifrån denna plats i fråga om lagrådets ställning företrätt en uppfattning, rakt motsatt min ärade vän herr von Geijers.</w:t>
        <w:br/>
        <w:br/>
        <w:t xml:space="preserve">Det har från reservanternas sida såsom ett skäl till förmån för Kungl. Maj:ts förslag anförts, att genom utskottets förslag i fråga om utländsk </w:t>
      </w:r>
      <w:r>
        <w:rPr>
          <w:b/>
        </w:rPr>
        <w:t>kvinnas¹</w:t>
      </w:r>
      <w:r>
        <w:rPr>
          <w:b w:val="0"/>
        </w:rPr>
        <w:t xml:space="preserve"> medborgarrättsliga ställning vid giftermål med svensk man familjens enhet skulle brytas. Häremot måste jag åberopa lagrådets uttalande, då det yttrat, att skälet om familjens enhet i ej obetydlig grad har förlorat sin bärande kraft genom den väsentliga förändring, den gifta </w:t>
      </w:r>
      <w:r>
        <w:rPr>
          <w:b/>
        </w:rPr>
        <w:t>kvinnans¹</w:t>
      </w:r>
      <w:r>
        <w:rPr>
          <w:b w:val="0"/>
        </w:rPr>
        <w:t xml:space="preserve"> rättsliga ställning under de senare åren undergått i de flesta stater och särskilt i vårt land. Herr Reuterskiöld har i sin reservation understrukit detta och framhållit, att »&gt;familjens enhet aldrig beror av statsborgarlagstiftningen utan av äktenskapsoch barnavårdslagstiftningen, samt att möjliga brister i den sistnämnda aldrig kunna botas genom den förra, liksom över huvud taget statsborgarlagstiftningen icke heller ens kan bliva till hinder för en förbättring av familjerätten, även om den senare utan tvivel kan framkalla nödvändigheten av vissa eljes obehövliga stadganden i den förra». Jag tror mig härmed ha tillbakavisat talet om familjens enhet såsom ett skäl emot utskottets förslag i förevarande paragraf.</w:t>
        <w:br/>
        <w:br/>
        <w:t>Man har vidare påstått, att de familjerättsliga förhållandena skulle bli synnerligen tillkrånglade och ovissa genom det förslag, som utskottet framlagt. Jag ber att i detta hänseende få andraga, vad lagrådet anfört i det yttrande, som är fogat vid propositionen. Lagrådet framhåller, att det inte ligger något hinder i vägen för ett förslag, som ur de synpunkter, från vilka resrevanterna här riktat sina anmärkningar, är ännu längre gående, än utskottets. Och lagrådet har särskilt understrukit — vilket av den inom utskottet verkställda utredningen ytterligare bekräftats — att Haagkonventionerna icke lägga något hinder i vägen för Sverige att i sin medborgarrättslagstiftning införa de bestämmelser i förevarande ämne, som finnas nödiga och lämpliga.</w:t>
        <w:br/>
        <w:br/>
        <w:t xml:space="preserve">Det har vidare från reservanternas sida, särskilt från herr von Geijers, framförts, att utskottets förslag i 3 $ icke skulle vara någon nödvändig konsekvens av bestämmelsen i 8 $, i vilken paragraf ju, som jag nyss berört, bestämmes, att svensk </w:t>
      </w:r>
      <w:r>
        <w:rPr>
          <w:b/>
        </w:rPr>
        <w:t>kvinna¹</w:t>
      </w:r>
      <w:r>
        <w:rPr>
          <w:b w:val="0"/>
        </w:rPr>
        <w:t xml:space="preserve">, som gifter sig med utländsk man, men som fortfarande har sitt hemvist här i riket, förblir svensk medborgare. Jag kan inte förstå annat än att därav som en konsekvens följer, att utländsk </w:t>
      </w:r>
      <w:r>
        <w:rPr>
          <w:b/>
        </w:rPr>
        <w:t>kvinna¹</w:t>
      </w:r>
      <w:r>
        <w:rPr>
          <w:b w:val="0"/>
        </w:rPr>
        <w:t xml:space="preserve">, som gifter sig med svensk medborgare, skall få bibehålla sin utländska medborgarrätt, när </w:t>
      </w:r>
      <w:r>
        <w:rPr>
          <w:b/>
        </w:rPr>
        <w:t>hon²</w:t>
      </w:r>
      <w:r>
        <w:rPr>
          <w:b w:val="0"/>
        </w:rPr>
        <w:t xml:space="preserve"> inte har sitt hemvist här i landet, och dessutom bibehåller sitt förutvarande utländska medborgarskap.</w:t>
        <w:br/>
        <w:br/>
        <w:t>Herr von Geijer har anmärkt, att bestämmelsen i 3 $ skulle medföra svårigheter för domstolarna vid bedömandet av en hel del rättsfall. Jag tror för min del, att denna fruktan är överdriven, och så vitt jag kan finna har lagrådet i sin för övrigt i denna del mycket utförliga framställning i saken ej ansett någon svårighet förefinnas i detta avseendet.</w:t>
        <w:br/>
        <w:br/>
        <w:t xml:space="preserve">Slutligen har gjorts gällande, att den ståndpunkt, som kommer till synes i Kungl. Maj:ts förslag och som upptagits av reservanterna, skulle vara svensk, varmed man velat antyda, att utskottets ståndpunkt skulle vara mindre svensk. Jag behöver väl knappast inför detta auditorium bemöta ett sådant argument. Jag har för min del mycket svårt att förstå, att det skulle innebära en svensk ståndpunkt att draga in till landet en del </w:t>
      </w:r>
      <w:r>
        <w:rPr>
          <w:b/>
        </w:rPr>
        <w:t>kvinnor¹</w:t>
      </w:r>
      <w:r>
        <w:rPr>
          <w:b w:val="0"/>
        </w:rPr>
        <w:t xml:space="preserve">, som gift sig med i utlandet varande svenskar och bibehålla sin utländska medborgarrätt, </w:t>
      </w:r>
      <w:r>
        <w:rPr>
          <w:b/>
        </w:rPr>
        <w:t>kvinnor¹</w:t>
      </w:r>
      <w:r>
        <w:rPr>
          <w:b w:val="0"/>
        </w:rPr>
        <w:t>, som genom sin härstamning, sitt språk och sina förbindelser helt och hållet äro utlänningar. Jag tror fastmer, att den ståndpunkt, som kommit till synes i utskottets förslag, kan karaktäriseras som svensk.</w:t>
        <w:br/>
        <w:br/>
        <w:t>Herr vice talman! På de grunder, jag nu anfört, skall jag be att få yrka bifall till 3 $ i utskottets förslag.</w:t>
      </w:r>
    </w:p>
    <w:p>
      <w:pPr>
        <w:pStyle w:val="Heading2"/>
      </w:pPr>
      <w:r>
        <w:t>10. unknown (–, –)</w:t>
      </w:r>
    </w:p>
    <w:p>
      <w:r>
        <w:rPr>
          <w:b w:val="0"/>
        </w:rPr>
        <w:t xml:space="preserve">Herr förste vice talman, mina herrar! Den fråga, som här debatteras, är egentligen en i så hög grad juridisk fråga, att det är synnerligen svårt för en lekman att våga yttra sig i saken. Men det faktum står i alla fall kvar, att den också på samma gång är en </w:t>
      </w:r>
      <w:r>
        <w:rPr>
          <w:b/>
        </w:rPr>
        <w:t>kvinnofråga¹</w:t>
      </w:r>
      <w:r>
        <w:rPr>
          <w:b w:val="0"/>
        </w:rPr>
        <w:t xml:space="preserve"> eller åtminstone innehåller en </w:t>
      </w:r>
      <w:r>
        <w:rPr>
          <w:b/>
        </w:rPr>
        <w:t>kvinnofråga¹</w:t>
      </w:r>
      <w:r>
        <w:rPr>
          <w:b w:val="0"/>
        </w:rPr>
        <w:t xml:space="preserve"> av stort internationellt intresse, och då jag är den enda </w:t>
      </w:r>
      <w:r>
        <w:rPr>
          <w:b/>
        </w:rPr>
        <w:t>kvinnan¹</w:t>
      </w:r>
      <w:r>
        <w:rPr>
          <w:b w:val="0"/>
        </w:rPr>
        <w:t xml:space="preserve"> i denna kammare, har jag ansett det vara min skyldighet att också säga några ord om min ståndpunkt. Jag kommer då att alldeles bortse från lagens övriga delar och hålla mig endast till denna speciella </w:t>
      </w:r>
      <w:r>
        <w:rPr>
          <w:b/>
        </w:rPr>
        <w:t>kvinnofråga¹</w:t>
      </w:r>
      <w:r>
        <w:rPr>
          <w:b w:val="0"/>
        </w:rPr>
        <w:t>. Jag vågar inte heller där gå in i några detaljer eller anföra några exempel för att inte komma ut på för mitt ojuridiska förstånd farlig mark, utan jag kommer endast att fästa mig vid principerna, och jag skall bli kortfattad, därför att de principer, som jag ämnar anlägga, blivit så skickligt framhållna förut, att jag har mycket litet att tillägga.</w:t>
        <w:br/>
        <w:br/>
        <w:t>Jag skulle då till att börja med vilja säga, att jag mycket väl erkänner och inser, att det föreliggande lagförslaget innebär en bestämd förbättring i de nuvarande förhållandena. Det är inte tu tal om att vad som här i lagen föreskrives, t. ex. i 4 och 8 $$, undanröjer några av</w:t>
        <w:br/>
        <w:br/>
        <w:t xml:space="preserve">de svårigheter, som särskilt under krigstiden, visade sig så ödesdigra för de gifta </w:t>
      </w:r>
      <w:r>
        <w:rPr>
          <w:b/>
        </w:rPr>
        <w:t>kvinnorna¹</w:t>
      </w:r>
      <w:r>
        <w:rPr>
          <w:b w:val="0"/>
        </w:rPr>
        <w:t>, och jag ger herr statsrådet fullkomligt rätt i,</w:t>
        <w:br/>
        <w:br/>
        <w:t>att man här sökt att finna en lösning och i vissa avseenden verkligen; också funnit en sådan.</w:t>
        <w:br/>
        <w:br/>
        <w:t xml:space="preserve">Herr statsrådet framhöll, att detta också erkänts från </w:t>
      </w:r>
      <w:r>
        <w:rPr>
          <w:b/>
        </w:rPr>
        <w:t>kvinnohåll¹</w:t>
      </w:r>
      <w:r>
        <w:rPr>
          <w:b w:val="0"/>
        </w:rPr>
        <w:t xml:space="preserve">, i det att Fredrika-Bremerförbundet, som hörts i saken, fått en hel del av sina önskemål genomförda. Jag vet ju också, att så är förhållandet, och det förvånar mig inte heller, om Fredrika-Bremerförbundet uttalat sin stora tillfredsställelse med förslaget. Vi </w:t>
      </w:r>
      <w:r>
        <w:rPr>
          <w:b/>
        </w:rPr>
        <w:t>kvinnor¹</w:t>
      </w:r>
      <w:r>
        <w:rPr>
          <w:b w:val="0"/>
        </w:rPr>
        <w:t xml:space="preserve"> ha i allmänhet fått vänja oss vid att krypa fram till de mål vi vilja nå, deras tillfredsställelse är därför fullt naturlig. Men med allt erkännande av de förtjänster, förslaget har, står i alla fall det faktum kvar, att lagen rent principiellt betraktar </w:t>
      </w:r>
      <w:r>
        <w:rPr>
          <w:b/>
        </w:rPr>
        <w:t>kvinnan¹</w:t>
      </w:r>
      <w:r>
        <w:rPr>
          <w:b w:val="0"/>
        </w:rPr>
        <w:t xml:space="preserve"> som en biperson, ett bihang till mannen. Nu är det ju naturligt, att ett sådant uttryck skall skorra något mera i mina öron än i herr Hammarskjölds eller herr von Geijers, men även om jag kan bortse ifrån att själva uttrycket bara är en lagterm, ligger det i alla fall under detta uttryck, att det är myndigheterna, som anse sig ha rätt att bestämma vad en gift </w:t>
      </w:r>
      <w:r>
        <w:rPr>
          <w:b/>
        </w:rPr>
        <w:t>kvinna¹</w:t>
      </w:r>
      <w:r>
        <w:rPr>
          <w:b w:val="0"/>
        </w:rPr>
        <w:t xml:space="preserve"> skall ha för medborgarskap. </w:t>
      </w:r>
      <w:r>
        <w:rPr>
          <w:b/>
        </w:rPr>
        <w:t>Hon²</w:t>
      </w:r>
      <w:r>
        <w:rPr>
          <w:b w:val="0"/>
        </w:rPr>
        <w:t xml:space="preserve"> har faktiskt inte själv rätt att välja i det fallet, utan myndigheterna skola avgöra vad som är lämpligt eller icke lämpligt för </w:t>
      </w:r>
      <w:r>
        <w:rPr>
          <w:b/>
        </w:rPr>
        <w:t>henne²</w:t>
      </w:r>
      <w:r>
        <w:rPr>
          <w:b w:val="0"/>
        </w:rPr>
        <w:t xml:space="preserve">. Det förefaller mig, som om den saken stode ganska ordentligt i strid med den numera allmänna uppfattningen om </w:t>
      </w:r>
      <w:r>
        <w:rPr>
          <w:b/>
        </w:rPr>
        <w:t>kvinnans¹</w:t>
      </w:r>
      <w:r>
        <w:rPr>
          <w:b w:val="0"/>
        </w:rPr>
        <w:t xml:space="preserve"> självständighet inom äktenskapet. Våra svenska lagar äro ju på det området mycket framåtskridna, och det är därför synd, att de inte även i detta fall kunnat taga steget fullt ut. Jag tror, man kan säga, att den rörelse, som på detta område uppstod genom kriget, och de förfärliga erfarenheter, man gjorde då, har skyndat på utvecklingen så att man gott kan säga, att under de år, detta förslag hållit på att bearbetas, har utvecklingen hunnit gå ifrån lagen. Vi hörde ju också, att en dansk rättslärd sagt om denna lag, att den är omodern, redan innan den hinner antas. Den omarbetning, som lagen undergått allt ifrån den tid, då betänkandet avgavs, och fram till den tidpunkt, då utskottsförslaget framlades, har inneburit ett oavbrutet fortsättande på vägen fram emot </w:t>
      </w:r>
      <w:r>
        <w:rPr>
          <w:b/>
        </w:rPr>
        <w:t>kvinnans¹</w:t>
      </w:r>
      <w:r>
        <w:rPr>
          <w:b w:val="0"/>
        </w:rPr>
        <w:t xml:space="preserve"> fulla likställighet. Det är då givet, att den enda riktiga konsekvensen är att taga ut detta steg och göra </w:t>
      </w:r>
      <w:r>
        <w:rPr>
          <w:b/>
        </w:rPr>
        <w:t>henne²</w:t>
      </w:r>
      <w:r>
        <w:rPr>
          <w:b w:val="0"/>
        </w:rPr>
        <w:t xml:space="preserve"> verkligt likställig på detta område. Jag anser därför, att en lag om förvärvande och förlust av svensk medborgarrätt bör ha ett sådant innehåll, att giftermål över huvud taget aldrig i och för sig medför någon verkan i medborgarskapshänseende. Det är ju givet, att vissa lättnader måste finnas såväl för utländsk man, som gifter sig med svensk </w:t>
      </w:r>
      <w:r>
        <w:rPr>
          <w:b/>
        </w:rPr>
        <w:t>kvinna¹</w:t>
      </w:r>
      <w:r>
        <w:rPr>
          <w:b w:val="0"/>
        </w:rPr>
        <w:t xml:space="preserve">, att under vissa betingelser erhålla svenskt medborgarskap som ock för utländsk </w:t>
      </w:r>
      <w:r>
        <w:rPr>
          <w:b/>
        </w:rPr>
        <w:t>kvinna¹</w:t>
      </w:r>
      <w:r>
        <w:rPr>
          <w:b w:val="0"/>
        </w:rPr>
        <w:t xml:space="preserve">, som gifter sig med svensk man att kunna bli svensk medborgare, och för svensk </w:t>
      </w:r>
      <w:r>
        <w:rPr>
          <w:b/>
        </w:rPr>
        <w:t>kvinna¹</w:t>
      </w:r>
      <w:r>
        <w:rPr>
          <w:b w:val="0"/>
        </w:rPr>
        <w:t xml:space="preserve"> att kunna återvinna sitt medborgarskap. Hur sådana bestämmelser skola utformas, det är juridiska frågor, som jag inte skall ge mig in på. Det är bara själva principen att </w:t>
      </w:r>
      <w:r>
        <w:rPr>
          <w:b/>
        </w:rPr>
        <w:t>kvinnan¹</w:t>
      </w:r>
      <w:r>
        <w:rPr>
          <w:b w:val="0"/>
        </w:rPr>
        <w:t xml:space="preserve"> härvidlag skall vinna fullständig likställighet med mannen, som jag har velat göra mig till tolk för.</w:t>
        <w:br/>
        <w:br/>
        <w:t>Jag förstår att man härför måste underkasta lagen en ganska genomgripande omarbetning. Det är ju tråkigt, att lagens antagande därigenom måste uppskjutas, då den ju är synnerligen behövlig. Men av den diskussion, som förts här i dag, har jag fått det intrycket, att lagen även i andra avseenden behöver omarbetas. Det krav, som jag har framställt, är sålunda icke det enda, som påfordrar lagens omarbetning. Jag vet också, att kravet på att få fram en sådan här lag är så starkt, att jag har all anledning hoppas att denna omarbetning icke skall behöva taga åratal utan skall kunna göras ganska snart. Denna åsikt har uttalats även av andra talare, och jag styrkes därigenom ännu mera i min tro, att så blir förhållandet.</w:t>
        <w:br/>
        <w:br/>
        <w:t>Av vad jag anfört framgår sålunda, att jag måste gå med dem, som yrka avslag på utskottets hemställan. Jag gör detta under åberopande av herr Hellbergs motivering och instämmer sålunda i herrar Hellbergs och Lybergs yrkande om bifall till herr Reuterskiölds hemställan.</w:t>
      </w:r>
    </w:p>
    <w:p>
      <w:pPr>
        <w:pStyle w:val="Heading2"/>
      </w:pPr>
      <w:r>
        <w:t>11. Karl Ekman (Första kammarens nationella parti, man)</w:t>
      </w:r>
    </w:p>
    <w:p>
      <w:r>
        <w:rPr>
          <w:b w:val="0"/>
        </w:rPr>
        <w:t xml:space="preserve">Herr greve och talman! Från skilda håll hava i dag yrkanden framställts, att föreliggande lagförslag måtte i sin helhet avslås, i ändamål att Kungl. Maj:t skulle komma i tillfälle att taga frågan under förnyad omprövning och framlägga ett nytt förslag. Bakom dessa yrkanden ligga i väsentlig mån frågorna om den gifta </w:t>
      </w:r>
      <w:r>
        <w:rPr>
          <w:b/>
        </w:rPr>
        <w:t>kvinnans¹</w:t>
      </w:r>
      <w:r>
        <w:rPr>
          <w:b w:val="0"/>
        </w:rPr>
        <w:t xml:space="preserve"> ställning i förhållande till mannen i olika hänseenden. Den senare tiden har genomfört en friare ställning för </w:t>
      </w:r>
      <w:r>
        <w:rPr>
          <w:b/>
        </w:rPr>
        <w:t>kvinnan¹</w:t>
      </w:r>
      <w:r>
        <w:rPr>
          <w:b w:val="0"/>
        </w:rPr>
        <w:t xml:space="preserve"> på olika områden, och det har under debatten starkt betonats, att denna friare ställning för </w:t>
      </w:r>
      <w:r>
        <w:rPr>
          <w:b/>
        </w:rPr>
        <w:t>kvinnan¹</w:t>
      </w:r>
      <w:r>
        <w:rPr>
          <w:b w:val="0"/>
        </w:rPr>
        <w:t xml:space="preserve"> inom äktenskapet och även på andra områden skulle såsom en nödvändig konsekvens fordra, att </w:t>
      </w:r>
      <w:r>
        <w:rPr>
          <w:b/>
        </w:rPr>
        <w:t>hon²</w:t>
      </w:r>
      <w:r>
        <w:rPr>
          <w:b w:val="0"/>
        </w:rPr>
        <w:t xml:space="preserve"> även i statsmedborgarrättsligt hänseende skulle likställas med mannen eller få en friare ställning än den, som i Kungl. Maj:ts proposition är föreslagen. Utskottet har dock icke velat helt följa denna princip utan har inskränkt sig till att påyrka, att i åtskilliga hänseenden, där utskottet finner praktiska fördelar följa med </w:t>
      </w:r>
      <w:r>
        <w:rPr>
          <w:b/>
        </w:rPr>
        <w:t>kvinnans¹</w:t>
      </w:r>
      <w:r>
        <w:rPr>
          <w:b w:val="0"/>
        </w:rPr>
        <w:t xml:space="preserve"> friare ställning, skulle </w:t>
      </w:r>
      <w:r>
        <w:rPr>
          <w:b/>
        </w:rPr>
        <w:t>hon²</w:t>
      </w:r>
      <w:r>
        <w:rPr>
          <w:b w:val="0"/>
        </w:rPr>
        <w:t xml:space="preserve"> också kunna få en sådan ställning.</w:t>
        <w:br/>
        <w:br/>
        <w:t xml:space="preserve">Men det har ju å andra sidan under debatten påvisats, att lagförslaget, sådant det av utskottet är avfattat, skulle komma att medföra högst betydande olägenheter, och att det vore särdeles svårt att tolka och tillämpa. Jag kan icke förstå annat än att den regel, som Kungl. Maj:t uppställer såsom huvudregel, nämligen att </w:t>
      </w:r>
      <w:r>
        <w:rPr>
          <w:b/>
        </w:rPr>
        <w:t>kvinnan¹</w:t>
      </w:r>
      <w:r>
        <w:rPr>
          <w:b w:val="0"/>
        </w:rPr>
        <w:t xml:space="preserve"> följer mannens medborgarrätt, är mycket enklare, klarare och lättare att i praktiken tillämpa.</w:t>
        <w:br/>
        <w:br/>
        <w:t xml:space="preserve">En talare, herr Lyberg, sade, att det icke finns någon anledning att påtvinga </w:t>
      </w:r>
      <w:r>
        <w:rPr>
          <w:b/>
        </w:rPr>
        <w:t>kvinnan¹</w:t>
      </w:r>
      <w:r>
        <w:rPr>
          <w:b w:val="0"/>
        </w:rPr>
        <w:t xml:space="preserve"> ett annat medborgarskap än det </w:t>
      </w:r>
      <w:r>
        <w:rPr>
          <w:b/>
        </w:rPr>
        <w:t>hon²</w:t>
      </w:r>
      <w:r>
        <w:rPr>
          <w:b w:val="0"/>
        </w:rPr>
        <w:t xml:space="preserve"> i själ och hjärta känner sig hava. Dylika familjerättsliga synpunkter, dylika känslosynpunkter kunna väl dock icke få ligga till grund för en lagstiftning, där det gäller att reglera förhållandet mellan staten själv och dess medborgare. Över de enskilda rättsförhållandena och över de enskilda önskningarna står statens rätt att ordna hithörande förhållanden på det sätt, som ur statens synpunkt synes lämpligast. Därvid</w:t>
        <w:br/>
        <w:br/>
        <w:t>måste observeras, att upprätthållandet i möjligaste mån av familjens enhet dock är ett statsintresse av betydande vikt. Därigenom vinnes först och främst enkelhet och reda, vilket är en ofantlig fördel, då det gäller internationella förhållanden. Vidare förebyggas därigenom konflikter, som eljest lätt uppstå, internationella konflikter beroende på att den ena av makarna tillhör ett land och den andra ett annat. Det kan inte hjälpas, att i många fall måste friktioner komma att uppstå. Det är en olägenhet som är av ofantligt stor betydelse och även för makarna, familjen själv, tror jag de största olägenheterna skulle uppstå, om man följde utskottets förslag. Endast en sådan sak som den, att rättsförhållandena inom boet måste efter mannens död uppredas genom process, skulle komma att vålla en sådan olägenhet.</w:t>
        <w:br/>
        <w:br/>
        <w:t xml:space="preserve">Vi hava helt nyligen sett exempel på, hurusom ett testamente, upprättat av sångerskan Kristina Nilsson, varit av den beskaffenhet, att arvingar här i Sverige ansett sig böra få frågan rättsligen prövad, men eftersom </w:t>
      </w:r>
      <w:r>
        <w:rPr>
          <w:b/>
        </w:rPr>
        <w:t>hon²</w:t>
      </w:r>
      <w:r>
        <w:rPr>
          <w:b w:val="0"/>
        </w:rPr>
        <w:t xml:space="preserve"> var spansk undersåte, ha domstolarna här i landet avvisat deras anspråk. De tvingas att göra sina anspråk gällande vid utländsk domstol. Dylika förhållanden skulle mycket ofta komma att inträda, ifall man icke följer Kungl. Maj:ts förslag i fråga om 3 $, och i allmänhet följer den regeln, att </w:t>
      </w:r>
      <w:r>
        <w:rPr>
          <w:b/>
        </w:rPr>
        <w:t>hustrun²</w:t>
      </w:r>
      <w:r>
        <w:rPr>
          <w:b w:val="0"/>
        </w:rPr>
        <w:t xml:space="preserve"> följer mannens medborgarskap och barnen faderns. Hur än förhållandet mellan familjens olika medlemmar i privaträttsligt hänseende ordnas, måste dock ur statsrättslig synpunkt den regel upprätthållas, som Kungl. Maj:t här föreslagit. Det är endast i förhållanden inom staten, som dessa privaträttsliga och familjerättsliga lagbestämmelser böra göra sina konsekvenser gällande, men i förhållandet utåt, mellan de skilda staterna, är det en långt viktigare princip, att staten står enhetlig.</w:t>
        <w:br/>
        <w:br/>
        <w:t>Jag skulle vilja gå längre in i detaljer, men vid denna långt framskridna timme skall jag icke göra detta utan inskränka mig till att förena mig i det yrkande, som är framställt av herr Clason.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