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1607</w:t>
      </w:r>
    </w:p>
    <w:p>
      <w:r>
        <w:rPr>
          <w:b/>
        </w:rPr>
        <w:t xml:space="preserve">Datum: </w:t>
      </w:r>
      <w:r>
        <w:t>1923-05-18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Hage (Socialdemokraterna, man)</w:t>
      </w:r>
    </w:p>
    <w:p>
      <w:r>
        <w:rPr>
          <w:b w:val="0"/>
        </w:rPr>
        <w:t>Herr talman! Det är i denna debatt särskilt en ton från den borgerliga sidan, som skiljer sig ifrån de toner, vi hört under de många föregående debatterna. Särskilt har denna ton på ett utpräglat sätt utformats av herr Bengtsson i Norup. Vid föregående tillfällen, då det varit fråga om denna sak, har man nämligen alltid sagt, att vi ha icke råd att ge så stora anslag till de arbetslösa, vi ha icke pengar, statens ekonomi är svag och vi måste tänka på att spara. Nu säger man emellertid icke på det sättet, utan nu säger man öppet och ärligt — ja, jag skulle nästan vilja säga cyniskt — rent ut, att vi ha pengar, vi ha tillgångar, vi ha möjlighet att ge på det sätt, som man påyrkar från den socialdemokratiska och den kommunistiska sidan, och statens tillgångar tillåta det, men — vi göra det likaväl icke. Jag tycker, att det är än mera utmanande än förut att på detta sätt betona, att vi kunna ge något, men vi göra det icke.</w:t>
        <w:br/>
        <w:br/>
        <w:t>Som sagt, har denna sats särskilt utformats av herr Bengtsson i Norup, och jag kunde, då jag hörde honom, icke låta bli att erinra mig, att jag en gång i en viss bok läst något om att »den, som kan göra gott och ej gör det, honom är det synd». Jag kan, såsom jag ser saken, icke säga annat än, att herr Bengtssons i Norup ståndpunkt förefaller mig från hans utgångspunkter och med hans kristliga åskådning ganska märkvärdig.</w:t>
        <w:br/>
        <w:br/>
        <w:t xml:space="preserve">Nu har visserligen </w:t>
      </w:r>
      <w:r>
        <w:rPr>
          <w:b/>
        </w:rPr>
        <w:t>fröken²</w:t>
      </w:r>
      <w:r>
        <w:rPr>
          <w:b w:val="0"/>
        </w:rPr>
        <w:t xml:space="preserve"> Wellin här sagt, att riksdagen förut har beslutat på ett visst sätt, och att man har hänvisat vederbörande arbetslösa till fattigvården, och, när man en gång har intagit en</w:t>
        <w:br/>
        <w:br/>
        <w:t xml:space="preserve">sådan ståndpunkt, är det rent av hållningslöst — </w:t>
      </w:r>
      <w:r>
        <w:rPr>
          <w:b/>
        </w:rPr>
        <w:t>fröken²</w:t>
      </w:r>
      <w:r>
        <w:rPr>
          <w:b w:val="0"/>
        </w:rPr>
        <w:t xml:space="preserve"> Wellin an- Ang. lindranvände icke just de orden, men det låg något sådant i </w:t>
      </w:r>
      <w:r>
        <w:rPr>
          <w:b/>
        </w:rPr>
        <w:t>hennes²</w:t>
      </w:r>
      <w:r>
        <w:rPr>
          <w:b w:val="0"/>
        </w:rPr>
        <w:t xml:space="preserve"> anfönogen rande — att kasta om och slå in på nya vägar. Jag kan för min arbetslösa del icke annat än finna det ganska beklämmande, när man från </w:t>
      </w:r>
      <w:r>
        <w:rPr>
          <w:b/>
        </w:rPr>
        <w:t>kvinn¹</w:t>
      </w:r>
      <w:r>
        <w:rPr>
          <w:b w:val="0"/>
        </w:rPr>
        <w:t xml:space="preserve">- = järnbruksligt håll betoner en sådan sak och hänvisar de arbetslösa, som givetarbetare. vis äro offer för samhällets bristfälliga konstruktion, på ett så kall- = (Forts) sinnigt sätt till fattigvården. Dessutom är ju därvidlag att märka, att även om det skulle förhålla sig så, som det väl gör, att fattigvården här har vissa skyldigheter, kunna dock kommunernas ekonomiska svårigheter hindra dem att ge sådan hjälp, som de borde åstadkomma. Det stora samhället, staten, har ju för övrigt ofantligt mycket lättare att ge arbetslöshetsunderstöd än den lilla svaga kommunen. Jag måste för min del säga, att det är en tröstlös väg, och att det bottnar i en antisocial åskådning att hänvisa människor av detta slag till fattigvården. Jag vill i detta sammanhang också säga några ord med anledning av </w:t>
      </w:r>
      <w:r>
        <w:rPr>
          <w:b/>
        </w:rPr>
        <w:t>fröken²</w:t>
      </w:r>
      <w:r>
        <w:rPr>
          <w:b w:val="0"/>
        </w:rPr>
        <w:t xml:space="preserve"> Wellins uppfattning om de arbetslösas rätt till arbetslöshetsunderstöd. </w:t>
      </w:r>
      <w:r>
        <w:rPr>
          <w:b/>
        </w:rPr>
        <w:t>Hon²</w:t>
      </w:r>
      <w:r>
        <w:rPr>
          <w:b w:val="0"/>
        </w:rPr>
        <w:t xml:space="preserve"> konstaterade, att dessa människor hade en viss rätt till fattigvårdshjälp, men </w:t>
      </w:r>
      <w:r>
        <w:rPr>
          <w:b/>
        </w:rPr>
        <w:t>hon²</w:t>
      </w:r>
      <w:r>
        <w:rPr>
          <w:b w:val="0"/>
        </w:rPr>
        <w:t xml:space="preserve"> ville icke gå med på att de skulle ha rätt till arbetslöshetsunderstöd. Då jag tänker på denna sak, måste jag uttrycka min förvåning över, att under senaste tiden andra kammaren och riksdagen intagit en så oerhört starkt utpräglad ståndpunkt i denna fråga. Det har dock icke alltid förut varit på det sättet. Jag har haft tillfälle att konstatera den saken, därför att jag en gång tillsammans med min partivän Vennerström väckte en motion, som gick ut på att det om möjligt skulle vidtagas några åtgärder från statens och det allmännas sida, så att arbetstillgången på något sätt kunde göras, så långt det var möjligt, lika stor vid olika tillfällen. I motiveringen till denna motion hävdades mycket starkt, att arbetaren har rätt till arbete och som en följd härav även rätt till arbetslöshetsunderstöd, och det inträffade det märkliga, att bägge kamrarna godkände motionen och påyrkade en utredning av frågan, och detta märkvärdigt nog utan att någon tog avstånd från vad som stod i motionen i denna punkt. Nu har det däremot helt plötsligt blivit en oerhört stark och genomgående uppfattning, att arbetaren icke har rätt till arbete, icke har rätt till arbetslöshetshjälp eller till nödhjälpsarbete. Detta är dock en ganska märkvärdig uppfattning, och det allra märkvärdigaste är, att en sådan åskådning nu kan göra sig göllande, då man kan konstatera, att i vissa länder en helt annan uppfattning sedan ganska lång tid tillbaka har deklarerats även av rent borgerliga element. Då jag sysslade med min förutnämnda motion, sökte jag naturligtvis taga en smula reda på, hur saken i fråga kunde ha legat till i utländska parlament. och då inträffade det egendomliga, att jag kunde konstatera, att Bismarck en gång i tyska riksdagen yttrat, att han ansåg, att arbetarna hade rätt till arbete och att det allmänna hade en viss skyldighet att ställa om så, att arbetarna fingo arbete. Härav följer Ju också, att denne gamle ärkereaktionär slog fast, att arbetarna på detta område ha en viss rätt till hjälp. Det skulle verkligen nu</w:t>
        <w:br/>
        <w:br/>
        <w:t>verka ganska muntrande, om vi kunde tänka oss, att den gamle ärkereaktionäre Bismarck nu stod upp ur sin grav och traskade in här i andra kammaren, och om han då fick höra talas om vad det var för slags debatt, som pågick, och vilken ståndpunkt, de olika partierna intogo, och det då skulle konstateras, att han kom att stå till vänster om och vara mera radikal än det »radikala» liberala partiet, ja, han skulle t. o. m. stå till vänster om Norrlandsliberalerna, som uppe i våra bygder bruka starkt betona, att de utgöra ett oerhört radikalt parti.</w:t>
        <w:br/>
        <w:br/>
        <w:t>Ja, herr talman, jag kan icke annat än finna, att man med detta oerhört starka antisociala betonande av att arbetaren icke har rätt till arbete och till arbetslöshetsunderstöd slagit in på vägar, som verkligen leda till en oerhört reaktionär och antisocial ståndpunkt. Jag måste för min del säga, att med den utgångspunkt, jag har, och när jag ser denna utveckling, kan det icke förvåna mig, att arbetarrepresentanterna åter och återigen taga fram dessa frågor och debattera dem. På den borgerliga sidan frågar man oss visserligen, varför vi egentligen ständigt och jämt diskutera denna sak. Men mot det vill jag svara, att vi anse denna sak vara en så stor fråga, att vi ständigt och jämt måste taga upp den, och, även om riksdagen undan för undan beslutar emot vår åskådning och emot vår uppfattning, så äro vi inför det ansvar, som vi ha inför arbetarna i landet, tvungna att föra fram saken.</w:t>
        <w:br/>
        <w:br/>
        <w:t>Från denna utgångspunkt är det givet, att jag icke kan annat än gå fram på någon av de linjer, som vilja ge mer än vad Kungl. Maj:t begär. Funnes det någon möjlighet att här få igenom den motion, som har väckts av herr Molander, skulle jag vara med om hans förslag. Troligen finns det dock oerhört små utsikter härför. Givetvis kan jag mycket väl rösta för hans förslag, men, som saken nu ligger, och för att man skall kunna samla sig på en linje och få så många röster som möjligt, tror jag det riktiga är, att ena sig omkring den socialdemokratiska reservationen, till vilken jag, herr talman, under hänvisning härtill ber att få yrka bifall.</w:t>
      </w:r>
    </w:p>
    <w:p>
      <w:pPr>
        <w:pStyle w:val="Heading2"/>
      </w:pPr>
      <w:r>
        <w:t>2. Sven Bengtsson (Folkpartiet, man)</w:t>
      </w:r>
    </w:p>
    <w:p>
      <w:r>
        <w:rPr>
          <w:b w:val="0"/>
        </w:rPr>
        <w:t>Herr talman! Det är sällan, då jag uppträtt i kammaren, som jag blivit mött av så personliga angrepp som i denna debatt. Detta är så mycket mera för mig förvånande, som jag, innan jag uppträdde, föresatte mig, att då jag nu var så gott som tvungen att uppträda, därför att jag suttit på den avdelning i statsutskottet, som haft att förbereda detta ärende, skulle jag göra det på ett sådant sätt, att jag icke utmanade någon utan höll mig strängt sakligt till ämnet. Jag vågar påstå, att om kammarens ledamöter vilja läsa mina ord i protokollet, då det kommer ut, skola ni finna, att det icke funnits någon anledning för nästan varenda socialdemokrat, som här uppträtt, att gå så skarpt till rätta med mitt anförande, som de ha gjort.</w:t>
        <w:br/>
        <w:br/>
        <w:t>Då herr Eriksson i Grängesberg i sitt sista anförande förebrådde mig för ett yttrande att jag icke skulle se väl på socialdemokraternas uppträdande för motionen och för deras reservation, vill jag erinra om</w:t>
        <w:br/>
        <w:br/>
        <w:t>att jag sade: att det icke alls förvånar mig, att socialdemokraterna Ang. lindranmotionera och sedan uppträda till försvar för sin motion, men att vi, Tuna nöden : o o o o p vissa som icke se saken från klassynpunkt, måste utgå från andra fakta arbetslösa vid bedömandet av frågan. Detta uttalande står jag vid. Jag har järnbruksicke förebrått herrarna för att ni försvara reservationen, men vi på arbetare. den andra sidan kunna icke dela eder syn på detta ärende. (Forts.) Vidare förebrådde en talare på Göteborgsbänken mig för att jag nu skulle ha gått emot vad jag förra året yttrat. Det har jag dock icke gjort. Jag står fortfarande för vartenda ord, som jag då yttrade. Jag sade då, att det vore nödvändigt att hjälpa, där det bekövdes hjälp, och för detta uttalande står jag även i år. Jag vågar dock påstå, att sedan den proposition, som låg till grund för kammarens beslut förra året, behandlades, det har tillkommit nya fakta, som då icke funnos och som ha nödgat riksdagen att uppmjuka sitt beslut och att gå längre än vi förra året gjorde, då likväl den socialdemokratiska regeringen förklarade sig vara tillfredsställd och ansåg det som en seger, att de fingo förslaget igenom. I år har riksdagen, och därom har jag varit med, utvidgat bestämmelserna därför att det har tillkommit nya fakta, som då icke voro kända. Är detta att icke vilja hjälpa i år, fastän man ville göra det förra året? Herr Hage citerade gentemot mig ett bibelställe. Jag vill inom parentes säga, att det gladde mig, att herrarna ha reda på vad som står i den boken. Det trodde jag knappast, att herrarna hade, men när allt kommer omkring, tycks denna bok vara känd i mycket vidare kretsar än vad man vid många tillfällen skulle kunna tro. Nåväl, det stod där, att »den, som kan göra gott men ej gör det, honom är det synd». Ja, för all del, menar herr Hage då, att så snart en människa kommer och säger: »Ge mig en krona, ge mig en tia», och jag har en krona eller en tia i fickan, så skall jag säga: »Var så god och tag kronan, var så god och tag tian!» Jag vill göra gott men på herr Hages sätt vill jag icke hjälpa. Bör man icke först pröva, om behovet är berättigat, innan man hjälper? Jag antager, att vi äro överens om att man skall pröva, innan man hjälper. Jag skall för övrigt komma till den saken senare. Vidare har man förebrått mig för att jag nu anser det vara överkomligt att hjälpa men förra året: att vi borde bevilja hjälp, men staten har icke råd att uppoffra mer än så och så mycket. Ja, det är alldeles riktigt. Men jag frågar tillbaka: har staten mera råd att bevilja i år än förra året? Visserligen är det icke oöverkomligt för riksdagen att skaka fram dessa 400,000 kronor, om det skulle behövas. Och det är icke, som herr Hage säger, cyniskt att tala på det sättet, utan jag menar rena allvaret. Nog är det möjligt att kunna bringa upp själva summan, men jag frågar ännu en gång: skall man icke pröva, om anledning i överensstämmelse med riksdagens förut gjorda uttalande föreligger. Emellertid var det icke för att jag skulle svara på detta, som jag begärde ordet, utan det var på en ren uppmaning från herr Olovson i Västerås. Han vände sig till mig tvenne gånger i sitt anförande och begärde svar på följande fråga, som jag antecknade:</w:t>
        <w:br/>
        <w:br/>
        <w:t>»Hur skall det kunna bevisas, att de ej längre tillhöra yrket?» Jo, när ett utskott går att pröva en kunglig proposition eller en motion, måste man till vägledning inhämta uppgifter ifrån det håll, för vilket man hyser det största förtroendet för att uppgifterna äro riktiga. Utan att på något sätt vilja förringa herr Erikssons i Grängesberg uppgifter eller andras uppgifter, som stått i pressen, måste jag uttala den meningen, att jag hyser i detta fall större förtroende för det organ, som är statens, än enskildas uppgifter. Och jag kan tillägga, att det är det organ, som den socialdemokratiska regeringen tillsatt, vilken givit dessa upplysningar. Skall jag då hellre säga: nej, jag tror icke på detta organs uppgifter, utan jag tror på herr Erikssons i Grängesberg uppgifter. De äro mera tillförlitliga än arbetslöshetskommissionens.</w:t>
        <w:br/>
        <w:br/>
        <w:t>Nu är det emellertid så — jag har skaffat mig underrättelser, sedan frågan ställdes till mig — att kommissionen har utsänt cirkulär till alla kommuner, där det finnes järnbruk, med förfrågan, huruvida de önska erhålla friplatser, som de nu kallas. Det är dessa kommuners uppgifter, som ligga till grund för arbetslöshetskommissionens yttrande till regeringen och till grund för den kungliga propositionen. Nu anförde herr Olovson särskilt Fagersta bruk, som ligger 1 Västanfors kommun. Bland de sex yttranden, som inkommit någon av de senaste dagarna, är även Västanfors kommuns. TI detta säger denna kommuns ledning, att de icke äro i behov av några friplatser. Samtidigt står här en representant i kammaren och anför Just detta bruk och säger: »Här är bevis, här behövs det hjälp.» Och så ha vi just nu i svaret till arbetslöshetskommissionen fått höra, att de inga friplatser begära.</w:t>
        <w:br/>
        <w:br/>
        <w:t>Är det verkligen meningen, att det socialdemokratiska partiet vill gå ut i valrörelsen nästa år med den parollen, att man av statsmedel skall understödja arbetare, som äro i konflikt, så var så god! Jag är för min del beredd, då jag möjligen kommer att hålla föredrag eller yttra mig, att upptaga striden på den punkten. Jag anser, och jag har belägg därför ifrån min egen kommun, där socialdemokrater, som sitta i arbetslöshetskommittén, måst erkänna, att det finns de. som under årtionden hava varit säsongarbetare och som icke haft något vidare arbete under vintern, vilka nu komma och begära av arbetslöshetskommittén att få nödhjälpsarbete eller underhåll. Jag menar, att här är det naturligtvis angeläget — och jag tror också, att det socialdemokratiska partiet är enigt med mig därom — att man måste se till, att man icke manar fram sådana beslut i riksdagen, som göra, att folk ute i bygderna får misstro till oss att vi slösa med pengar. Jag betonar ännu en gång, liksom jag förut gjort, att där verkligen hjälp behövs, där skall man se till att hjälpen lämnas, men man skall först pröva och därefter besluta.</w:t>
        <w:br/>
        <w:br/>
        <w:t>Herr talman! Jag ber att få vidhålla mitt yrkande.</w:t>
      </w:r>
    </w:p>
    <w:p>
      <w:pPr>
        <w:pStyle w:val="Heading2"/>
      </w:pPr>
      <w:r>
        <w:t>3. Johan Jönsson (Liberala riksdagspartiet, man)</w:t>
      </w:r>
    </w:p>
    <w:p>
      <w:r>
        <w:rPr>
          <w:b w:val="0"/>
        </w:rPr>
        <w:t>Herr talman, mina damer och herrar! Herr Olovson i Västerås frågade, hur man skulle gå till väga för att konstatera, huruvida en järnbruksarbetare, som t. ex. under två</w:t>
        <w:br/>
        <w:br/>
        <w:t>år varit arbetslös, fortfarande skulle anses tillhöra sitt yrke eller icke. På den frågan vill jag svara, att har han under så lång tid som två år varit arbetslös, skulle åtminstone jag — och jag tror även mina övriga kamrater inom kommissionen — godkänna honom såsom f. d. järnbruksarbetare eller arbetssökande Järnbruksarbetare, som han nu skulle kallas i kommissionens handlingar, därest vederbörande arbetslöshetskommitté på platsen begärt, att han skulle föras till denna grupp, och anhölle om friplats för honom. Nu har kommissionen icke varit i stånd att vid tilldelandet av dessa friplatser hjälpa i den utsträckning, som den själv önskat, till följd av att ansökningarna härom varit så fåtaliga. Och detta har antagligen berott på att man i arbetarekretsar och från lokala arbetslöshetskommittéers sida haft en viss misstro mot hela det här förfarandet.</w:t>
        <w:br/>
        <w:br/>
        <w:t>För min del tror jag, att den misstron och de farhågorna ha varit betydligt överdrivna. Om t. ex. en arbetslös järnbruksarbetare skulle kunna befara att, i händelse driften vid hans gamla företag bleve återupptagen, han skulle komma i en sämre ställning än tidigare visavi sin anställning, så tror jag att den farhågan för det första är oberättigad. Ty det är alldeles klart, att om hans f. d. arbetsgivare verkligen behövde honom, så komme denne precis lika gärna att återta honom, om han betecknades såsom fortfarande till-</w:t>
        <w:br/>
        <w:br/>
        <w:t>hörande yrket eller han betecknades såsom arbetssökande inom sitt:</w:t>
        <w:br/>
        <w:br/>
        <w:t>yrke. TI det fallet tror jag icke den omständigheten spelar den allra minsta roll. Beträffande vidare farhågan, att den, som bleve betecknad som f. d. järnbruksarbetare, skulle komma i en sämre ställning visavi arbetslöshetsunderstöd, därest konflikten inom hans fack hävdes, tror jag också, att de farhågorna äro onödiga. Ty det är för närvarande på det sättet, att man rent av har brist på nödhjälpsarbetare, och sålunda behöver ingen arbetare hysa den ringaste farhåga, även om konflikten inom hans fack skulle upphöra, för att bliva berövad rätten till nödhjälpsarbete eller till understöd, därest man för deras kommuner beviljar dispens från den måhända efter den 1 juni tillämpade regeln att indraga dessa understöd. Jag är absolut övertygad om att järnbruksarbetarna icke på något sätt komma i sämre ställning därför att de blivit betecknade som f. d. Järnbruksarbetare. Och ändå är det på det sättet, som herr Hagman i Stockholm nyss berättade, att man till arbetslöshetskommissionen fått in rapporter på järnbruksarbetare, om vilka såväl arbetsgivaren på platsen som fackföreningen tillstyrka, att de skulle betecknas som f. d. järnbruksarbetare, men det oaktat av arbetslöshetskommittén betecknas såsom fortfarande tillhörande yrket. I sådana fall kan man ju säga, att arbetslöshetskommittén på platsen har motarbetat statens strävan att bringa hjälp. Ty alldenstund arbetslöshetskommissionen icke kan tilldela flera friplatser, än vad som begäres från de olika kommunerna — och den måste naturligtvis taga en ganska stor hänsyn till den lokala myndigheten på platsen, som ju har den bästa lokalkännedomen — så har detta lett till att ett allt för litet antal friplatser begärts, ett allt för litet</w:t>
        <w:br/>
        <w:br/>
        <w:t>antal, om man tar i betrakande den nöd, som faktiskt råder bland dessa järnbruksarbetare, och som åtminstone den nuvarande arbetslöshetskommissionen vill göra allt vad den kan för att avhjälpa. Och när det nu är på det sättet, att man fortfarande har möjlighet att genom ansökan om friplatser från dessa järnbrukskommuners sida jämväl komma i åtnjutande av det retroaktiva tillägg, varom diskussionen nu rör sig, så skulle jag verkligen vilja uppmana alla de ledamöter här i kammaren, som ha förbindelse med dessa kommuner, att sörja för att misstron och missuppfattningarna, som faktiskt äro till finnandes beträffande denna sak, fortast möjligt bliva skingrade. Ty i så fall skall — därom är jag övertygad — arbetslöshetskommissionen låta sig angeläget vara att bevilja nya friplatser i den mest liberala utsträckning med därav följande retroaktivt understöd. Och om så sker kommer icke att förefinnas ett så starkt behov, att generellt och utan hänsyn till någon undersökning tilldela alla järnbruksarbetare retroaktivt understöd i enlighet med reservationens förslag.</w:t>
        <w:br/>
        <w:br/>
        <w:t>På dessa grunder ber jag, herr talman, att få yrka bifall till utskottets förslag.</w:t>
        <w:br/>
        <w:br/>
        <w:t>Herr Lindqvist i Stockholm. Herr talman! Jag hade icke ämnat yttra mig i den här förda diskussionen, men det anförande, som hölls för en stund sedan av herr Edén, bringade mig att begära ordet för att framhålla några synpunkter.</w:t>
        <w:br/>
        <w:br/>
        <w:t>Jag satt och åhörde hans anförande och frågade mig därvid, vad som kunde vara den egentliga anledningen till att herr Edén här i dag höll det anförandet. Det var, som vi hörde, ett rekapitulerande genomgående av vad vi hört i många vändningar förut vid behandlingen av denna fråga i såväl andra som första kammaren. Det var en granskning av frågans läge vid den och den tidpunkten, vad som har skrivits och vad som har sagts, och han rörde sig med den förutvarande regeringens proposition och med frågan om statens neutralitet och allt sådant. När jag, som sagt, frågade mig om anledningen till att detta anförande hölls, kunde jag själv icke få fram något annat svar på den frågan, än att herr Edén kände det nog som en plikt att försöka om möjligt överskyla alla de kringgående rörelser, som hans partivän, herr Carl Gustaf Ekman, gjort i denna fråga och i vilka kringgående rörelser han ju i alla olika vändningar lyckats få riksdagen med sig. Men det är rätt förvånansvärt, då herr Edén ändå i dessa vändningar kommer med en hel del erinringar, som jag tror bottna ofantligt litet i själva verkligheten. Jag vill bara erinra om, hur han nu uttalar sin förvåning över att icke järnbruksarbetarna, som ännu gå i konflikt, sedan nu riksdagen fattat beslut om att de under vissa omständigheter skulle kunna få en statshjälp, icke anmäla sig och få beteckningen — jag minns nu icke, vad de skulle heta; de skulle visst icke heta f. d. järnbruksarbetare, utan det är visst något annat, de skulle heta nu. Och han säger, att detta, att de icke anmäla sig för att få hjälp, vittnar nog i alla fall om att behovet av någon hjälp kanske icke är så stort i</w:t>
        <w:br/>
        <w:br/>
        <w:t>verkligheten. Jag vill i detta avseende erinra om, huru vi vid upp- Ang. lindranrepade tillfällen under frågans tidigare behandling på det allra be- Sn nöden stämdaste försäkrade, att detta skulle bli resultatet, om riksdagen = arbetslösa godkände det förslag, som framförts från det liberala partiet. Vi järnbrukssade: dessa arbetare komma icke att gå och anmäla sig för att få arbetare. denna stämpel på sig endast därför att de på grund därav skulle (Forts) komma i åtnjutande av ett visst, begränsat understöd. Och detta har nu besannat sig. Vi försäkrade, att vi kände arbetarnas uppfattning i det fallet, vi veta hur de se på saken, och därför kunde vi uttala oss så bestämt. Nu har det, som sagt, besannat sig, att det endast är ett litet fåtal av dem, som anmäla sig för att komma i åtnjutande av statshjälp.</w:t>
        <w:br/>
        <w:br/>
        <w:t>Nu har emellertid regeringen funnit sig böra yrka på en ytterligare hjälp till denna grupp av arbetare, som nu anmält sig för att ställas i denna särställning och få denna statshjälp. Då herr Edén i detta sammanhang erinrade om det sakförhållandet, att det bara är en liten grupp av dem, som nu i dag äro avstängda från statshjälp, som skulle få understöd, så säger han, att detta skiljer sig icke så mycket ifrån den förutvarande regeringens ställning, ty den yrkade ju icke heller på att alla, som varit indragna i konflikten, skulle få åtnjuta statsunderstöd. Nej, det är riktigt. Men den propositionen var ju anpassad efter helt andra linjer. Det rörde sig då icke enbart om järnbrukskonflikten, utan det gällde att försöka få en ändring i de gällande riksdagsdirektiven för understöds och arbetslöshetshjälps utgående. Och dessa ändrade direktiv skulle naturligtvis tillämpas icke bara på järnbrukskonflikten utan på alla de konflikter, som då voro gående och hade karaktären av allmän konflikt, och naturligtvis även på andra av samma slag, som eventuellt kunde uppstå. Det är underligt, att icke herr Edén i detta sammanhang erinrade sig, att den undersökning, som var verkställd av arbetslöshetskommissionen, givit vid handen, att ett bifall till den regeringspropositionen skulle hava lämnat hjälp åt omkring 90 2 av det antal arbetare, som då voro berövade statshjälp. Det är ju någonting helt annat, tänker jag mig ändå, än vad som blev följden av riksdagens beslut. Och det är någonting annat, än vad som blir följden, när riksdagen nu godkänner den här föreliggande regeringspropositionen.</w:t>
        <w:br/>
        <w:br/>
        <w:t>Jag kan icke i detta sammanhang underlåta att göra en liten reflexion. Jag har kanske icke övervägt den så noga och har framför allt icke rådgjort med några om hur man ser på den saken. Jag måste emellertid säga, att när den nu sittande regeringen framlade denna proposition, där det gällde att framskapa en retroaktiv statshjälp åt en viss grupp av dessa arbetare, då frågade jag mig: är detta fullt i överensstämmelse med grundlagens bestämmelser? Förhållandet är ju i verkligheten det, att här hade förelegat yrkanden och förslag i riksdagen om att riksdagen skulle besluta understöd och arbetslöshetshjälp retroaktivt till det folk, som var indraget i dessa konflikter. Riksdagen har behandlat detta under</w:t>
        <w:br/>
        <w:br/>
        <w:t xml:space="preserve">innevarande år, och riksdagen har slutligen stannat vid att icke bifalla detta förslag. Det är sålunda en fråga, som varit uppe till prövning och behandling av riksdagen, och riksdagen har tagit avstånd ifrån den. Mot bakgrunden av att det med anledning av det förut fattade beslutet blir en grupp arbetare, som anmäla sig och bli avskilda, har regeringen nu föreslagit, att det skall utbetalas ett visst retroaktivt understöd till dessa arbetare. När regeringen gjort detta, anser jag det icke vara mera oegentligt att, som nu skett, motionsvis framföra förslag om att man icke skulle hjälpa allenast i så begränsad grad, utan att man även skall se till att de övriga arbetarna, som gå där ute vid järnbruken, skulle få någon hjälp i den betryckta ställning, i vilken de för närvarande leva. Vi hava visserligen hört av </w:t>
      </w:r>
      <w:r>
        <w:rPr>
          <w:b/>
        </w:rPr>
        <w:t>fröken²</w:t>
      </w:r>
      <w:r>
        <w:rPr>
          <w:b w:val="0"/>
        </w:rPr>
        <w:t xml:space="preserve"> Wellin, att </w:t>
      </w:r>
      <w:r>
        <w:rPr>
          <w:b/>
        </w:rPr>
        <w:t>hon²</w:t>
      </w:r>
      <w:r>
        <w:rPr>
          <w:b w:val="0"/>
        </w:rPr>
        <w:t xml:space="preserve"> tror icke på den där betryckta ställningen. </w:t>
      </w:r>
      <w:r>
        <w:rPr>
          <w:b/>
        </w:rPr>
        <w:t>Hon²</w:t>
      </w:r>
      <w:r>
        <w:rPr>
          <w:b w:val="0"/>
        </w:rPr>
        <w:t xml:space="preserve"> säger, att det är icke något barbarsamhälle vi leva i, här svälter icke folk ihjäl, som någon uttalat farhåga för skulle inträffa. Men jag tror, att om </w:t>
      </w:r>
      <w:r>
        <w:rPr>
          <w:b/>
        </w:rPr>
        <w:t>fröken²</w:t>
      </w:r>
      <w:r>
        <w:rPr>
          <w:b w:val="0"/>
        </w:rPr>
        <w:t xml:space="preserve"> Wellin eller någon annan vore i tillfälle att göra en ordentlig undersökning ute vid järnbruken hos dessa arbetare, skulle ni nog finna, att de icke hava det så särdeles bra, men man hjälper varandra, och de draga sig fram under mycket betryckta förhållanden och få sedan den uppfattningen, att det göres icke något verkligt för dem. Den förra regeringen hade ju för avsikt och hoppades att den skulle få riksdagens bistånd att hastigt lämna den hiälp som behövdes. Det gick icke som vi veta. Frågan togs upp från helt andra utgångspunkter, och jag vågar till och med för min del påstå, att det ju till slut blev en politisk sak av det hela, och den verkliga grunden för propositionen blev avglömd. Jag kan ju i detta sammanhang till herr Olsson i Kullenbergstorp, som ju med sakkunskap uppträder i nästan alla frågor här i kammaren — jag har beundrat honom många gånger och skulle önska, att jag bara kunde nå en enda liten bit på vägen att kunna prestera så mycken sakkunskap som han gör i alla frågor — han har emellertid sagt i sitt anförande här, att icke behöva vi bekymra oss om det folket — de som kasta sig i strid få väl svara för sig själva. Det är ofantligt enkelt att avfärda en fråga på detta sätt, men, herr Olsson i Kullenbergstorp, titta litet närmare på denna sak. Det är ju så, att vad järnbruken beträffar är det en stor lockout: arbetsgivarna hava sålunda utestängt arbetarna från arbete. Det var visserligen så, att flertalet av dem voro utestängda förut på grund av vanlig arbetslöshet, men de som voro i arbete hava utestängts av arbetsgivarna, och då säger herr Olsson i Kullenbergstorp: ja, de hava kastat sig i strid, icke behöva vi bekymra oss om dem. utan låt dem leva som de kunna. Ja, det är ett resultat, som jag tror herr Olsson i Kullenbergstorp icke får något erkännande för från något arbetarhåll, om han går att förkunna sin mening för dem.</w:t>
        <w:br/>
        <w:br/>
        <w:t>I anknytning till vad jag nyss sade om regeringspropositionen och om motionen, som nu ligga före här för att bereda dessa arbetare hjälp, så vill jag hålla före, att det är tämligen malplacerat att som herr Edén gjorde återigen taga upp en del olika vändningar, till exempel frågan om statens neutralitet i arbetskonflikter. Vad är</w:t>
        <w:br/>
        <w:br/>
        <w:t xml:space="preserve">det som skett under denna riksdag? Jo, regeringen avlämnade på sin Ang. lindrantid en proposition för att hjälpa i nöd varande arbetare, då vi funno en nöden att de då gällande direktiven voro så omänskliga att de icke kunde arbetslösa oförändrade få äga bestånd längre, och vi begärde en ändring av dem. järnbruks- Jag förstår ej hur man kunde komma på den tanken, att statens arbetare. neutralitet i arbetskonflikter äventyrades genom den då begärda änd- = (Forts.) ringen i direktiven. Om vi hade haft något så när lika uppfattningar och meningar om att detta folk borde hjälpas, så skulle vi hava enat oss om, att de bestämmelser som förut varit gällande icke voro lämpliga och riktiga utan borde ändras, borde mildras och göras rättvisare. Men det är klart, att vill man, som herr Edén gjorde, i ett stort anförande lägga upp hela frågan teoretiskt, som det skett så många gånger förut i dessa diskussioner, då kan man nog göra svart till vitt eller tvärtom, men det stämmer ofantligt litet med verkligheten, och jag håller alltid före, att det är bättre att se på verkligheten än på teorien. Det är angenämt att höra herr Edén i hans teoretiska utläggningar, och han är en mästare som alla veta att hålla sådana, men när jag nu ser att han kommit in, skall jag upprepa vad jag började med: att jag förvånade mig dock över detta hans anförande och tyckte, att det passade ovanligt litet i den miljö, som vi nu befinna oss i för ögonblicket. Till sist skall jag be att få säga några ord ytterligare till </w:t>
      </w:r>
      <w:r>
        <w:rPr>
          <w:b/>
        </w:rPr>
        <w:t>fröken²</w:t>
      </w:r>
      <w:r>
        <w:rPr>
          <w:b w:val="0"/>
        </w:rPr>
        <w:t xml:space="preserve"> Wellin. </w:t>
      </w:r>
      <w:r>
        <w:rPr>
          <w:b/>
        </w:rPr>
        <w:t>Hon²</w:t>
      </w:r>
      <w:r>
        <w:rPr>
          <w:b w:val="0"/>
        </w:rPr>
        <w:t xml:space="preserve"> gjorde en exposé över vår nya fattigvårdslagstiftning och ville naturligtvis, som jag tyckte alldeles riktigt, få fram en förklaring över, att det är bättre ställt och kommer att bliva bättre ställt med tillämpningen av denna omläggning, än vad det varit tidigare 1 fattigvårdshänseende, men hela </w:t>
      </w:r>
      <w:r>
        <w:rPr>
          <w:b/>
        </w:rPr>
        <w:t>hennes²</w:t>
      </w:r>
      <w:r>
        <w:rPr>
          <w:b w:val="0"/>
        </w:rPr>
        <w:t xml:space="preserve"> anförande hade, såvitt jag icke tog fel, ju dock detta till underström, att icke behöva vi och icke skola vi inrätta oss här i landet på det sättet, att man skall hava olika system för att hjälpa folk, när de äro i beklämd ställning, utan låt oss slå vakt om denna nya fattigvårdsanordning, och när folk komma ut i arbetslöshet eller eljest komma i sådan ställning att de icke kunna skaffa sig det nödvändiga för livets uppehälle, så må de vända sig till denna fattigvård. Då jag hörde detta anförande, fick jag den känslan, att man skulle bestämt hemställa om att det bleve anslaget i våra kommuner i hela landet, så att arbetarna finge höra och se vilken uppfattning som kan göra sig gällande, när man vill belysa den fråga, som föreligger till behandling här i dag. Jag känner, tror jag, tämligen genomgående arbetarnas uppfattning om en hjälp, åstadkommen genom fattigvård, och det tror jag också att många andra göra, och därför skulle jag då icke våga och icke ha panna att i ett sådant fall kunna rekommendera arbetarna: kunna ni icke få hjälp, när ni nu icke kunna få arbete eller sysselsättning eller skaffa eder inkomst, så få ni gå till fattigvården och se till om icke den kan hjälpa. Jag tror, att om </w:t>
      </w:r>
      <w:r>
        <w:rPr>
          <w:b/>
        </w:rPr>
        <w:t>fröken²</w:t>
      </w:r>
      <w:r>
        <w:rPr>
          <w:b w:val="0"/>
        </w:rPr>
        <w:t xml:space="preserve"> Wellin reste ut till järnbruken och höll det anförandet, skulle </w:t>
      </w:r>
      <w:r>
        <w:rPr>
          <w:b/>
        </w:rPr>
        <w:t>hon²</w:t>
      </w:r>
      <w:r>
        <w:rPr>
          <w:b w:val="0"/>
        </w:rPr>
        <w:t xml:space="preserve"> få en bestämd och klar förnimmelse om huru utomordentligt dåligt det passar in i arbetarnas åskådning och uppfattning på en sådan sak. Jag kan nu tillägga i det fallet, att vi skola icke förglömma vad de organiserade arbetarna</w:t>
        <w:br/>
        <w:br/>
        <w:t>själva gjort för att kämpa sig igenom den kristid, som vi nu hoppas stå vid slutet av. De hava insamlat i sina fackföreningskassor åtskilliga miljoner som delats ut till dem som varit i behov av hjälp, när de blivit arbetslösa. Jag kan icke ange siffran, jag har icke haft anledning att taga reda på den, men det är icke obetydliga summor som arbetarna genom denna självhjälp hava funnit sig böra åstadkomma. Och när de göra dessa ansträngningar, är det ju endast därigenom visat, att de vilja offra huru mycket som helst bara de slippa att komma i beröring med fattighjälpen, som de eljest skulle taga, när de på grund av arbetsoförmåga bliva urståndsatta att försörja sig.</w:t>
        <w:br/>
        <w:br/>
        <w:t>Jag vill till sist bara säga det, att jag anser, att det har funnits fog för de motioner som framförts om en utökning av hjälpen till järnbruksarbetarna, men min bestämda övertygelse är den, att även om detta skulle bifallits, skulle det ju icke räckt ens närmelsevis att reda upp denna fråga på det sätt, som om vi hade fått ett bifall till det förslag som den förutvarande regeringen framlade, och därför kan jag för min del icke annat än fortfarande vara i hög grad bekymrad över att vi alltjämt skola leva i ett läge, där vi kunna få ett upprepande möjligen — jag hoppas som jag sagt förut att det icke kommer — men skulle vi få konflikter av denna omfattning, så skola ju dessa stränga direktiv fortfarande tillämpas, och vilka bekymmer skulle då icke bli följden?</w:t>
        <w:br/>
        <w:br/>
        <w:t>I anledning av denna min grundåskådning på själva saken kan jag icke annat än även för min del yrka bifall till den reservation, som är bifogad utlåtandet.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