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1633</w:t>
      </w:r>
    </w:p>
    <w:p>
      <w:r>
        <w:rPr>
          <w:b/>
        </w:rPr>
        <w:t xml:space="preserve">Datum: </w:t>
      </w:r>
      <w:r>
        <w:t>1924-05-02</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Helge Bäcklund (Socialdemokraterna, man)</w:t>
      </w:r>
    </w:p>
    <w:p>
      <w:r>
        <w:rPr>
          <w:b w:val="0"/>
        </w:rPr>
        <w:t xml:space="preserve">Herr talman! Jag har tillsammans med herr Höglund vid denna punkt fogat en reservation, där vi ha ansett, att utskottets hemställan borde ha gått i samma riktning som motionen, så att riksdagen beviljade 300 kronor i stället för de av utskottet föreslagna 200. Här är det fråga om en </w:t>
      </w:r>
      <w:r>
        <w:rPr>
          <w:b/>
        </w:rPr>
        <w:t>änka²</w:t>
      </w:r>
      <w:r>
        <w:rPr>
          <w:b w:val="0"/>
        </w:rPr>
        <w:t xml:space="preserve"> efter en man, som haft anställning i järnvägens tjänst i 40 år. </w:t>
      </w:r>
      <w:r>
        <w:rPr>
          <w:b/>
        </w:rPr>
        <w:t>Änkan²</w:t>
      </w:r>
      <w:r>
        <w:rPr>
          <w:b w:val="0"/>
        </w:rPr>
        <w:t xml:space="preserve"> är 76 år, </w:t>
      </w:r>
      <w:r>
        <w:rPr>
          <w:b/>
        </w:rPr>
        <w:t>hon²</w:t>
      </w:r>
      <w:r>
        <w:rPr>
          <w:b w:val="0"/>
        </w:rPr>
        <w:t xml:space="preserve"> är sjuk och lider av ålderdomssvaghet, är oförmögen att med arbete bidraga till sitt uppehälle och befinner sig i små omständigheter. </w:t>
      </w:r>
      <w:r>
        <w:rPr>
          <w:b/>
        </w:rPr>
        <w:t>Hon²</w:t>
      </w:r>
      <w:r>
        <w:rPr>
          <w:b w:val="0"/>
        </w:rPr>
        <w:t xml:space="preserve"> har. förutom det att </w:t>
      </w:r>
      <w:r>
        <w:rPr>
          <w:b/>
        </w:rPr>
        <w:t>hon²</w:t>
      </w:r>
      <w:r>
        <w:rPr>
          <w:b w:val="0"/>
        </w:rPr>
        <w:t xml:space="preserve"> är </w:t>
      </w:r>
      <w:r>
        <w:rPr>
          <w:b/>
        </w:rPr>
        <w:t>änka²</w:t>
      </w:r>
      <w:r>
        <w:rPr>
          <w:b w:val="0"/>
        </w:rPr>
        <w:t xml:space="preserve"> efter en man, som tjänstgjort i 40 år vid statens verk, också själv arbetat i sju och ett halvt år som </w:t>
      </w:r>
      <w:r>
        <w:rPr>
          <w:b/>
        </w:rPr>
        <w:t>städerska³</w:t>
      </w:r>
      <w:r>
        <w:rPr>
          <w:b w:val="0"/>
        </w:rPr>
        <w:t xml:space="preserve"> vid statens järnvägar.</w:t>
        <w:br/>
        <w:br/>
        <w:t xml:space="preserve">Riksdagen har vid andra tillfällen beviljat detta pensionsbelopp, jag påminner särskilt om änkorna efter befattningshavare vid Karl Gustafs stads gevärsfaktori, vilka befattningshavare inte hade tjänstgjort på långt när så lång tid som den, för vilkens </w:t>
      </w:r>
      <w:r>
        <w:rPr>
          <w:b/>
        </w:rPr>
        <w:t>änka²</w:t>
      </w:r>
      <w:r>
        <w:rPr>
          <w:b w:val="0"/>
        </w:rPr>
        <w:t xml:space="preserve"> nu begäres pension. De ha var och en fått sig tillerkänt ett belopp av 300 kronor i pension. Dessa anslag biföllos i år, endast ett fall blev föremål för gemensam votering, och även där biföll riksdagen ett belopp av 300 kronor. Det finns ju ingen anledning, då kammaren vid liknande tillfällen har gått med på belopp av 300 kronor, att ställa denna </w:t>
      </w:r>
      <w:r>
        <w:rPr>
          <w:b/>
        </w:rPr>
        <w:t>änka²</w:t>
      </w:r>
      <w:r>
        <w:rPr>
          <w:b w:val="0"/>
        </w:rPr>
        <w:t xml:space="preserve">, och likaså den </w:t>
      </w:r>
      <w:r>
        <w:rPr>
          <w:b/>
        </w:rPr>
        <w:t>änka²</w:t>
      </w:r>
      <w:r>
        <w:rPr>
          <w:b w:val="0"/>
        </w:rPr>
        <w:t xml:space="preserve">, för vilken pension begäres under punkt 8 i utskottets hemställan, i en annan ställning, och bevilja dem en sämre pension, än man i allmänhet har tilltagit, när det gällt </w:t>
      </w:r>
      <w:r>
        <w:rPr>
          <w:b/>
        </w:rPr>
        <w:t>änkepensioner²</w:t>
      </w:r>
      <w:r>
        <w:rPr>
          <w:b w:val="0"/>
        </w:rPr>
        <w:t>. Därför ha vi, herr talman, ansett oss böra foga én reservation till denna punkt.</w:t>
        <w:br/>
        <w:br/>
        <w:t>Jag har också reserverat mig på nästa punkt, då de pensionsfrågor, som återfinnas i dessa båda punkter, 7 och 8, äro mycket nära sammanhängande med</w:t>
        <w:br/>
        <w:br/>
        <w:t>understöd åt och 200 i det andra, utan bör naturligtvis bevilja samma belopp. I punkt 8 är extra s ä 5 . ch i</w:t>
        <w:br/>
        <w:br/>
        <w:t>stationskarlen det ju så, att mannen, som varit kontorsskrivare vid statens järnvägar, haft en</w:t>
        <w:br/>
        <w:br/>
        <w:t xml:space="preserve">N.G. Vinblads tjänstetid av 35'/,; år och </w:t>
      </w:r>
      <w:r>
        <w:rPr>
          <w:b/>
        </w:rPr>
        <w:t>änkan²</w:t>
      </w:r>
      <w:r>
        <w:rPr>
          <w:b w:val="0"/>
        </w:rPr>
        <w:t xml:space="preserve"> är 68 år. Jag passar på att säga detta för att </w:t>
      </w:r>
      <w:r>
        <w:rPr>
          <w:b/>
        </w:rPr>
        <w:t>änka²</w:t>
      </w:r>
      <w:r>
        <w:rPr>
          <w:b w:val="0"/>
        </w:rPr>
        <w:t>. slippa att göra annat än att yrka bifall till reservationen, när den punkten kom- (Ports.) — mer före.</w:t>
        <w:br/>
        <w:br/>
        <w:t xml:space="preserve">Av vad jag framhållit torde framgå, att kammaren handlar absolut strikt efter de förhållanden man gått in för förut, om den beviljar förevarande </w:t>
      </w:r>
      <w:r>
        <w:rPr>
          <w:b/>
        </w:rPr>
        <w:t>änka²</w:t>
      </w:r>
      <w:r>
        <w:rPr>
          <w:b w:val="0"/>
        </w:rPr>
        <w:t>, som finnes angiven i punkt 7 ett belopp av 300 kronor, som yrkats i motionen.</w:t>
        <w:br/>
        <w:br/>
        <w:t>Jag ber, herr talman, att få yrka bifall till motionen vid denna punkt.</w:t>
      </w:r>
    </w:p>
    <w:p>
      <w:pPr>
        <w:pStyle w:val="Heading2"/>
      </w:pPr>
      <w:r>
        <w:t>2. Bernhard Eriksson (Socialdemokraterna, man)</w:t>
      </w:r>
    </w:p>
    <w:p>
      <w:r>
        <w:rPr>
          <w:b w:val="0"/>
        </w:rPr>
        <w:t xml:space="preserve">Herr talman! Jag vill ingalunda dölja, att när utskottet prövade detta ärende inom utskottet gjorde sig gällande en mycket stark mening att avstyrka motionen. Flera av utskottets ledamöter voro av den meningen, men sedan stannade man vid en kompromiss, att man skulle gå med på 200 kronor. — Man får icke gå ut ifrån, att den pension, som denna </w:t>
      </w:r>
      <w:r>
        <w:rPr>
          <w:b/>
        </w:rPr>
        <w:t>änka²</w:t>
      </w:r>
      <w:r>
        <w:rPr>
          <w:b w:val="0"/>
        </w:rPr>
        <w:t xml:space="preserve"> får är en </w:t>
      </w:r>
      <w:r>
        <w:rPr>
          <w:b/>
        </w:rPr>
        <w:t>änkepension²</w:t>
      </w:r>
      <w:r>
        <w:rPr>
          <w:b w:val="0"/>
        </w:rPr>
        <w:t>. Det är nu så, att den extra ordinarie personalens vid statens Järnvägar änkor få ingen pension eller understöd. Skulle man gå in för den principen, att dessa änkor skulle bli pensionerade, för vilket vissa talande skäl kunna anföras, är det riktigt, att man drager upp särskilda grunder för den saken, men hittills har sådan pensionering icke skett.</w:t>
        <w:br/>
        <w:br/>
        <w:t xml:space="preserve">Den </w:t>
      </w:r>
      <w:r>
        <w:rPr>
          <w:b/>
        </w:rPr>
        <w:t>änka²</w:t>
      </w:r>
      <w:r>
        <w:rPr>
          <w:b w:val="0"/>
        </w:rPr>
        <w:t xml:space="preserve">, som det här gäller, måste, därigenom att </w:t>
      </w:r>
      <w:r>
        <w:rPr>
          <w:b/>
        </w:rPr>
        <w:t>hon²</w:t>
      </w:r>
      <w:r>
        <w:rPr>
          <w:b w:val="0"/>
        </w:rPr>
        <w:t xml:space="preserve"> varit i statens järnvägars tjänst som </w:t>
      </w:r>
      <w:r>
        <w:rPr>
          <w:b/>
        </w:rPr>
        <w:t>städerska³</w:t>
      </w:r>
      <w:r>
        <w:rPr>
          <w:b w:val="0"/>
        </w:rPr>
        <w:t xml:space="preserve"> under 7!/, år, anses i viss mån hava en annan ställning än övriga änkor, och när man lagt tillsammans dels </w:t>
      </w:r>
      <w:r>
        <w:rPr>
          <w:b/>
        </w:rPr>
        <w:t>hennes²</w:t>
      </w:r>
      <w:r>
        <w:rPr>
          <w:b w:val="0"/>
        </w:rPr>
        <w:t xml:space="preserve"> mans långa tjänstetid och dels även </w:t>
      </w:r>
      <w:r>
        <w:rPr>
          <w:b/>
        </w:rPr>
        <w:t>hennes²</w:t>
      </w:r>
      <w:r>
        <w:rPr>
          <w:b w:val="0"/>
        </w:rPr>
        <w:t xml:space="preserve"> egen tjänstetid, trots att den varit kort, har utskottet trott, att man skulle kunna, utan att det bleve alltför stora konsekvenser av ett sådant beslut, tillstyrka 200 kronor. Det är sålunda ingalunda så, att man kan jämställa denna pension med en </w:t>
      </w:r>
      <w:r>
        <w:rPr>
          <w:b/>
        </w:rPr>
        <w:t>änkepension²</w:t>
      </w:r>
      <w:r>
        <w:rPr>
          <w:b w:val="0"/>
        </w:rPr>
        <w:t>, som till exempel utgår till änkor efter anställda vid Karl Gustafs stads gevärsfaktori.</w:t>
        <w:br/>
        <w:br/>
        <w:t xml:space="preserve">Nu är det ju klart, att detta understöd i och för sig är knappt, men ett belopp av 200 kronor är dock icke så knappt, som kammarens ledamöter måhända föreställa sig. Till dessa 200 kronor kommer ett pensionstillägg av 90 kronor, och så kommer därtill ett dyrtidstillägg efter nu gällande grunder på omkring 170 kronor. </w:t>
      </w:r>
      <w:r>
        <w:rPr>
          <w:b/>
        </w:rPr>
        <w:t>Hennes²</w:t>
      </w:r>
      <w:r>
        <w:rPr>
          <w:b w:val="0"/>
        </w:rPr>
        <w:t xml:space="preserve"> sammanlagda understöd kommer enligt nu gällande grunder vid ett bifall till utskottets förslag att uppgå till omkring 460 kronor om året. När man tagit detta i betraktande, har det synts utskottets majoritet, att man icke borde ställa denna </w:t>
      </w:r>
      <w:r>
        <w:rPr>
          <w:b/>
        </w:rPr>
        <w:t>änka²</w:t>
      </w:r>
      <w:r>
        <w:rPr>
          <w:b w:val="0"/>
        </w:rPr>
        <w:t xml:space="preserve"> i en särskild fördelaktig ställning framför de flesta andra, utan att detta är rätt så väl avvägt.</w:t>
        <w:br/>
        <w:br/>
        <w:t>Jag ber, herr talman, att få yrka bifall till utskottets hemställan.</w:t>
      </w:r>
    </w:p>
    <w:p>
      <w:pPr>
        <w:pStyle w:val="Heading2"/>
      </w:pPr>
      <w:r>
        <w:t>3. Carl Wilhelm Oskar Höglund (Socialdemokraterna, man)</w:t>
      </w:r>
    </w:p>
    <w:p>
      <w:r>
        <w:rPr>
          <w:b w:val="0"/>
        </w:rPr>
        <w:t xml:space="preserve">Herr talman! Jag har anslutit mig till den av herr Bäcklund avgivna reservationen, och det har jag gjort, förutom på de grunder han anfört, även av det skälet, som jag ber att få fästa kammarens uppmärksamhet vid, att järnvägsstyrelsen, som haft ärendet under omprövning, har som herrarna se tillstyrkt framställningen. Därtill kommer, att det icke är en ny princip man här slår in på, utan att det finnes analoga fall förut. Jag skall be att få anföra ett fall, som förekom här i riksdagen förra året, då </w:t>
      </w:r>
      <w:r>
        <w:rPr>
          <w:b/>
        </w:rPr>
        <w:t>änkan²</w:t>
      </w:r>
      <w:r>
        <w:rPr>
          <w:b w:val="0"/>
        </w:rPr>
        <w:t xml:space="preserve"> efter en stallkarl i Uddevalla pensionerades, och detta av det skälet, att </w:t>
      </w:r>
      <w:r>
        <w:rPr>
          <w:b/>
        </w:rPr>
        <w:t>hon²</w:t>
      </w:r>
      <w:r>
        <w:rPr>
          <w:b w:val="0"/>
        </w:rPr>
        <w:t xml:space="preserve"> haft anställning som </w:t>
      </w:r>
      <w:r>
        <w:rPr>
          <w:b/>
        </w:rPr>
        <w:t>städerska³</w:t>
      </w:r>
      <w:r>
        <w:rPr>
          <w:b w:val="0"/>
        </w:rPr>
        <w:t xml:space="preserve"> vid Uddevalla järnvägsstation. Jag finner ingen skillnad mellan detta fall och det här föreliggande, om mar icke vill anföra som skillnad den omständigheten, att </w:t>
      </w:r>
      <w:r>
        <w:rPr>
          <w:b/>
        </w:rPr>
        <w:t>änkan²</w:t>
      </w:r>
      <w:r>
        <w:rPr>
          <w:b w:val="0"/>
        </w:rPr>
        <w:t xml:space="preserve"> i Uddevalla, som fick pension föregående år, hade haft något års längre tjänstgöring än den </w:t>
      </w:r>
      <w:r>
        <w:rPr>
          <w:b/>
        </w:rPr>
        <w:t>änka²</w:t>
      </w:r>
      <w:r>
        <w:rPr>
          <w:b w:val="0"/>
        </w:rPr>
        <w:t xml:space="preserve"> det här är tal om. Skulle man</w:t>
        <w:br/>
        <w:br/>
        <w:t>gå efter den principen och göra jämförelser i fråga om tjänstår, så tror jag, att man i alla fall icke därmed skulle kunna komma fram till någon rättvis ståndpunkt.</w:t>
        <w:br/>
        <w:br/>
        <w:t xml:space="preserve">Jag anser därför, att kammaren skulle begå en akt av rättvisa mot denna </w:t>
      </w:r>
      <w:r>
        <w:rPr>
          <w:b/>
        </w:rPr>
        <w:t>änka²</w:t>
      </w:r>
      <w:r>
        <w:rPr>
          <w:b w:val="0"/>
        </w:rPr>
        <w:t xml:space="preserve">, om kammaren icke prutade på de av motionären föreslagna 300 kronorna utan gav denna </w:t>
      </w:r>
      <w:r>
        <w:rPr>
          <w:b/>
        </w:rPr>
        <w:t>änka²</w:t>
      </w:r>
      <w:r>
        <w:rPr>
          <w:b w:val="0"/>
        </w:rPr>
        <w:t xml:space="preserve"> samma pension, som beviljades i det av mig anförda fallet föregående år. Då skulle enligt min mening rättvisa skipas, varför jag, herr talman, ber att få yrka bifall till den av herr Bäcklund och mig vid utskottets betänkande fogade reservationen på denna punkt.</w:t>
      </w:r>
    </w:p>
    <w:p>
      <w:pPr>
        <w:pStyle w:val="Heading2"/>
      </w:pPr>
      <w:r>
        <w:t>4. Helge Bäcklund (Socialdemokraterna, man)</w:t>
      </w:r>
    </w:p>
    <w:p>
      <w:r>
        <w:rPr>
          <w:b w:val="0"/>
        </w:rPr>
        <w:t>Herr talman! Jag ber att få yrka bifall till den vid punkten fogade reservationen.</w:t>
      </w:r>
    </w:p>
    <w:p>
      <w:pPr>
        <w:pStyle w:val="Heading2"/>
      </w:pPr>
      <w:r>
        <w:t>5. Carl Sehlin (Liberala samlingspartiet, man)</w:t>
      </w:r>
    </w:p>
    <w:p>
      <w:r>
        <w:rPr>
          <w:b w:val="0"/>
        </w:rPr>
        <w:t xml:space="preserve">Herr talman! Efter utgången av föregående votering kan man ju knappast hysa något hopp om att reservantens yrkande skall gå igenom i förevarande punkt. Men jag vill dock påpeka, att här frångår utskottet den praxis, som förut tillämpats i sådana här fall. När jag skrev denna motion, fick jag uppslaget till den summa jag skulle begära ifrån ett uttalande av statskontoret. Det gällde även den gången </w:t>
      </w:r>
      <w:r>
        <w:rPr>
          <w:b/>
        </w:rPr>
        <w:t>änkan²</w:t>
      </w:r>
      <w:r>
        <w:rPr>
          <w:b w:val="0"/>
        </w:rPr>
        <w:t xml:space="preserve"> efter en e. o. stationsskrivare vid järnvägen — </w:t>
      </w:r>
      <w:r>
        <w:rPr>
          <w:b/>
        </w:rPr>
        <w:t>hon²</w:t>
      </w:r>
      <w:r>
        <w:rPr>
          <w:b w:val="0"/>
        </w:rPr>
        <w:t xml:space="preserve"> hette Unander. Om </w:t>
      </w:r>
      <w:r>
        <w:rPr>
          <w:b/>
        </w:rPr>
        <w:t>henne²</w:t>
      </w:r>
      <w:r>
        <w:rPr>
          <w:b w:val="0"/>
        </w:rPr>
        <w:t xml:space="preserve"> säger statskontoret, att det ville</w:t>
        <w:br/>
        <w:br/>
        <w:t>pruta ned pensionen till det hittills i motsvarande fall vanliga eller 300 kronor. Det är detta belopp, som jag här i motionen har föreslagit och som är tillstyrkt av järnvägsstyrelsen och statskontoret. Det förefaller mig sålunda, som om det måste vara något särskilt skäl för att utskottet här frångått, vad som förut gällt i alldeles liknande fall beträffande änkor efter e. 0. stationsskrivare vid järnvägen.</w:t>
        <w:br/>
        <w:br/>
        <w:t>Jag tillåter mig instämma i det yrkande, som är gjort av herr Bäcklund, fastän jag knappast vågar begära votering om den saken.</w:t>
      </w:r>
    </w:p>
    <w:p>
      <w:pPr>
        <w:pStyle w:val="Heading2"/>
      </w:pPr>
      <w:r>
        <w:t>6. Bernhard Eriksson (Socialdemokraterna, man)</w:t>
      </w:r>
    </w:p>
    <w:p>
      <w:r>
        <w:rPr>
          <w:b w:val="0"/>
        </w:rPr>
        <w:t>Herr talman! Det är intet särskilt skäl, som gör, att utskottet stannat för 200 kronor. Herr Sehlin nämnde, att järnvägsstyrelsen tillstyrkt motionen. Ja, hur låter den tillstyrkan? Man kan säga, att Järnvägsstyrelsen avstyrkt i sak, men tillstyrkt i form.</w:t>
        <w:br/>
        <w:br/>
        <w:t xml:space="preserve">Nu vet jag icke, om det förekommit ett sådant fall förut, att </w:t>
      </w:r>
      <w:r>
        <w:rPr>
          <w:b/>
        </w:rPr>
        <w:t>änka²</w:t>
      </w:r>
      <w:r>
        <w:rPr>
          <w:b w:val="0"/>
        </w:rPr>
        <w:t xml:space="preserve"> efter en e. 0. stationsskrivare vid järnvägen fått 300 kronor i understöd. Men det är ju så, att änkor efter denna extra personal få ingen pension, och det var stor tvekan inom utskottet om man över huvud skulle tillstyrka något understöd i detta fall. Dessa pensionsfrågor äro för övrigt mycket tråkiga och pinsamma. Utskottet stannade emellertid för det belopp, som här föreslagits, och jag ber sålunda,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1633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