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1654</w:t>
      </w:r>
    </w:p>
    <w:p>
      <w:r>
        <w:rPr>
          <w:b/>
        </w:rPr>
        <w:t xml:space="preserve">Datum: </w:t>
      </w:r>
      <w:r>
        <w:t>1925-03-05</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Birger Christenson (Lantmanna- och borgarepartiet inom andrakammaren, man)</w:t>
      </w:r>
    </w:p>
    <w:p>
      <w:r>
        <w:rPr>
          <w:b w:val="0"/>
        </w:rPr>
        <w:t>Herr talman! Ehuru tiden är långt framskriden, anser jag mig dock, med hänsyn till den stora vikt förevarande fråga enligt min uppfattning har, böra med några ord ytterligare motivera min reservation mot utskottets utlåtande.</w:t>
        <w:br/>
        <w:br/>
        <w:t>Jag har varit skiljaktig från utskottet beträffande dels innehållet av det beslut, utmätningsmannen har att meddela vid fastställande av införsel, såväl då fråga är om underhållsbidrag som då det gäller utskylder och avgifter, och dels frågan, huruvida bestämmelser böra införas om ett underrättelseförfarande att föregå införselbeslut för utskylder och avgifter.</w:t>
        <w:br/>
        <w:br/>
        <w:t>Vad den första frågan, om innehållet av införselbeslutet, angår, stadgar nu gällande lag, att, om införsel beviljas, utmätningsmannen skall förordna, huru stort belopp av avlöningen som skall innehållas, vilket belopp inte får sättas så högt, att den underhållseller skattskyldige kommer att sakna medel till underhåll för sig och de sina. Genom denna bestämmelse och genom stadgandet om rätt för utmätningsmannen att, om anledning därtill yppas, förordna om jämkning i meddelat införselbeslut, borde gäldenären hava erforderlig trygghet för att ej genom införseln bliva blottställd på medel till sitt och sin familjs uppehälle. Emellertid har anförts dels i en interpellation av herr Kilbom vid 1923 års riksdag, och dels i motioner vid 1924 års riksdag av herr Winberg i första kammaren samt.herr Kilbom m. fl. i andra kammaren, att införsellagen på sina håll tillämpats så strängt, att en arbetare på avlöningsdagen haft endast helt obetydligt, ja, ibland endast några ören att lyfta till sin egen och sin familjs försörjning. Det är ju uppenbart, att, om dylika fall inträffat, rättelse skulle hava vunnits genom klagomål hos vederbörande överexekutor. Av de yttranden, som bifogats nu förevarande proposition, synes ej framgå, att beträffande tillämpningen av införsellagen råda missförhållanden av beskaffenhet att påkalla lagändring. Tvärtom har flertalet länsstyrelser och övriga myndigheter, som yttrat sig i ärendet, avstyrkt åtgärder i den riktning som motionärerna år 1924 föreslogo. Jag vill härvid särskilt påpeka ett uttalande av Svenska grovoch fabriksarbetareförbundet, vari anfördes, att av yttranden, som inkommit från ett flertal av förbundets avdelningar, framginge, att på de flesta platser myndigheterna vid införsel gått humant och hänsynsfullt till väga, och att någon anmärkning mot lagen och dess handhavande icke framställts. Endast på vissa orter hade — enligt förbundet — lagen tillämpats med onödig stränghet och utan tillbörligt hänsynstagande till lagens paragraf 6. I detta sammanhang må erinras, att det missnöje som avhörts säkerligen till stor del berott på de höga skatter, som debiterades under krisåren, särskilt 1920 och 1921. Dessa skatter hänförde sig till höga avlöningar under åren 1919 och 1920. Nu är det ju så, att åtminstone kommunalskatten förfaller till betalning först omkring två år efter avlöningens intjänande, och då skatterna för 1919 och 1920 års stora inkomsthelopp skulle betalas 1921 och 1922 hade situationen avsevärt förändrats. En omfattande arbetslöshet hade inträtt och avlöningarna hade börjat nedgå. Det är ju uppenbart, att svårigheter härigenom uppkommo vid indrivning av skatterna. Möjligen ansåg sig då en och annan utmätningsman, för att kunna få in utskylderna, nödsakad fastställa väl höga införselbelopp. Nu äro förhållandena förändrade. De skatter, som debiterats 1920 och 1921, kunna i huvudsak icke längre uttagas genom införsel, då detta förfarande icke kan äga rum sedan tre år förflutit från det skatten förfallit till betalning. Se-</w:t>
        <w:br/>
        <w:br/>
        <w:t>nare debiterade skatter äro avsevärt lägre. Till belysande härav kan jag med- Om ändring i dela, att i Södertälje med ej fullt 15,000 invånare restlängderna uppgingo för införsellagen. 1920 års kommunalutskylder till 715,700 kronor men för år 1923 års kommunal- = (Forts) utskylder till endast 356,200 kronor, eller sålunda mindre än hälften. Vidare har arbetslösheten till stor del upphört. Allt detta gör, att svårigheter för skattebeloppens uttagande genom införsel, tillämpad på humant och hänsynsfullt sätt, icke längre förefinnas.</w:t>
        <w:br/>
        <w:br/>
        <w:t xml:space="preserve">Vid nu angivna förhållanden torde det starkt kunna ifrågasättas, huruvida någon lagändring i ifrågavarande avseende är påkallad. Då emellertid Kungl. Maj:ts förslag till 8 7, enligt vilket vid införsels fastställande skall angivas, att det vid varje avlöningstillfälle innehållna beloppet ej må överstiga viss angiven procent av då förfallande avlöning, är ägnat att bereda ökad trygghet åt gäldenären utan att lagens effektivitet äventyras, har jag ansett mig kunna biträda detta förslag. Procentbestämningen, som redan nu tillämpas på många håll, verkar synnerligen fördelaktigt, då därigenom införselbeloppet automatiskt anpassas efter avlöningen. Däremot anser jag, att det skulle vara synnerligen betänkligt att, som utskottet föreslagit, i samband med införselbeloppets fastställande bestämma ett visst existensminimum motsvarande, fast angivet belopp, som vid varje avlöningstillfälle skulle vara fritt från införsel. Att fastställa ett sådant existensminimum för var och en av den mycket stora mängden skattskyldiga, på många håll uppgående till åtskilliga tusen, som här är ifråga, skulle säkerligen bereda utmätningsmännen hart när oöverstigliga svårigheter. Somliga av de skattskyldiga åtnjuta utöver den arbetsinkomst, som är föremål för införsel, även annan inkomst. Andra hava jämte sin kontanta avlöning även naturaförmåner. Åtskilliga arbetare eller andra befattningshavare hava </w:t>
      </w:r>
      <w:r>
        <w:rPr>
          <w:b/>
        </w:rPr>
        <w:t>hustrur²</w:t>
      </w:r>
      <w:r>
        <w:rPr>
          <w:b w:val="0"/>
        </w:rPr>
        <w:t xml:space="preserve">, som hava egen arbetsförtjänst. I alla sådana och flera andra fall borde ju existensminimum bestämmas lägre än för en annan löntagare med alldeles samma inkomst. Detta skulle te sig egendomligt och föranleda klagomål, 1 synnerhet som säkerligen många fall skulle förekomma, då alltför högt existensminimum bleve bestämt på den grund, att alla de förhållanden, som inverka på saken, icke vore kända för utmätningsmannen, exempelvis om inkomst från annat håll, om </w:t>
      </w:r>
      <w:r>
        <w:rPr>
          <w:b/>
        </w:rPr>
        <w:t>hustrus²</w:t>
      </w:r>
      <w:r>
        <w:rPr>
          <w:b w:val="0"/>
        </w:rPr>
        <w:t xml:space="preserve"> arbetsförtjänst m. m.</w:t>
        <w:br/>
        <w:br/>
        <w:t xml:space="preserve">Men framför allt skulle genom fastställande av ett vid varje avlöningstillfälle införselfritt belopp lagens effektivitet i hög grad äventyras. Jag skall be att få taga ett exemel. En frånskild </w:t>
      </w:r>
      <w:r>
        <w:rPr>
          <w:b/>
        </w:rPr>
        <w:t>hustru²</w:t>
      </w:r>
      <w:r>
        <w:rPr>
          <w:b w:val="0"/>
        </w:rPr>
        <w:t xml:space="preserve"> söker införsel i sin f. d. mans avlöning för uttagande av utdömt underhållsbidrag för två barn med 30 kronor i månaden för varje barn eller tillhopa 60 kronor i månaden. Mannen har en avlöning av 50 kronor i veckan. Utmätningsmannen fastställer då införsel till belopp av 15 kronor i veckan och bestämmer, att 35 kronor i veckan av mannens avlöning skall vara införselfritt. Mannen får då ett större ackordsarbete. Han uttager då exempelvis endast 39 kronor i veckan och låter resten stå inne för alt lyftas, då ackordsarbetet är färdigt. Efter två månader utfår mannen ett ackordsöverskott å t. ex. 200 kronor. Vad får nu den frånskilda </w:t>
      </w:r>
      <w:r>
        <w:rPr>
          <w:b/>
        </w:rPr>
        <w:t>hustrun²</w:t>
      </w:r>
      <w:r>
        <w:rPr>
          <w:b w:val="0"/>
        </w:rPr>
        <w:t xml:space="preserve"> till sina barn? Jo, för åtta veckor ingenting och för den nionde veckan, då det stora överskottet utfaller, 15 kronor, såvida ej utmätningsmannen, vilket ingalunda är säkert, kan få kännedom om ackordsbeloppet och fastställa ett högre belopp för det sista avlöningstillfället. I varje fall får </w:t>
      </w:r>
      <w:r>
        <w:rPr>
          <w:b/>
        </w:rPr>
        <w:t>hustrun²</w:t>
      </w:r>
      <w:r>
        <w:rPr>
          <w:b w:val="0"/>
        </w:rPr>
        <w:t xml:space="preserve"> under lång tid sakna varje understöd från mannen. Kan detta vara rimligt? Man skulle tycka, att, då man vet, huru stora svårigheter det möter för underhållsberättigade att få ut sitt underhåll. det snarare vore skäl att åt dem bereda ökat skydd i detta avseende än att åt de underhållsskyldiga lämna tillfälle att komma ifrån sina förpliktelser. Jag tror, att det är många fattigvårdsstyrelser i Jandet, som kunna vittna om hur svårt det nu är att få underhållsbidrag av försumliga familjeförsörjare och</w:t>
        <w:br/>
        <w:br/>
        <w:t>Även på annat sätt än det av mig nu angivna kan en dylik lagbestämmelse, på sätt jag påpekat i reservationen, leda till att en gäldenär kan undkomma såväl underhållsbidrag som skatter. Säkerligen kommer bestämmelsen att med stor fördel utnyttjas av notoriska skatteskolkare, under det att lojala skattskyldiga knappast torde hava större fördel därav än av ett stadgande enligt Kungl. Maj:ts förslag. Skulle i något fall avlöningen gå ned så mycket, att ej något därav bör uttagas genom införsel, möter säkerligen ej hinder att genom en enkel hänvändelse till utmätningsmannen snabbt vinna erforderlig rättelse eller uppskov tills vidare med införsel.</w:t>
        <w:br/>
        <w:br/>
        <w:t>Med avseende å skatterna vill jag särskilt framhålla, att många kommuner i vårt land fortfarande befinna sig i ekonomiskt betryck efter de stora förluster och utgifter, som krigsoch krisåren fört med sig. Det är därför av synnerlig vikt för kommunerna att i största möjliga utsträckning få in sina skatter. Ja, även för staten torde det vara ett intresse av största betydelse att restförda kronoutskylder inflyta utan alltför stora avkortningar. Det kan då icke vara välbetänkt att i förevarande avseende vidtaga en lagändring, som med säkerhet kan antagas medföra nedgång i indrivningsresultatet. Införsellagen har hittills visat sig effektiv vid skatteindrivning, och är det allt skäl se till, att den blir så även i fortsättningen. Det förtjänar framhållas, att det var i samband med rösträttsreformen 1918, som införsellagen gjordes tillämplig även för utskylder, och torde även häri ligga ett skäl mot sådan förändring, att det resultat, som då avsågs, äventyras.</w:t>
        <w:br/>
        <w:br/>
        <w:t>Herr statsrådet och chefen för justitiedepartementet har nu förklarat sig acceptera utskottets förslag i dess helhet och sålunda även den del, som jag nu har uppehållit mig vid, d. v. s. 7 8. Men då Jag icke genom vad som härutinnan anförts blivit övertygad om att Kungl. Maj:ts förslag i denna del är sämre än utskottets förslag, utan jag fortfarande anser, att Kungl. Maj:ts förslag är vida att föredraga, kommer jag, när den paragrafen kommer under behandling, att yrka bifall till min reservation i denna del. :</w:t>
        <w:br/>
        <w:br/>
        <w:t>Vad därefter angår bestämmelsen i 21 8 1 mom. om införande av bestämmelser angående underrättelse till gäldenären före fastställande av införsel även för utskylder och avgifter, har Kungl. Maj:t härutinnan föreslagit, att underrättelse skall meddelas gäldenären, där ej på grund av utmätningsmannens kännedom om gäldenärens förhållanden eller eljest sådant finnes vara obehövligt eller ej lämpligen eller utan avsevärd tidsutdräkt kunna äga rum. Detta stadgande, vars formulering föreslagits av lagrådet, har utskottet skärpt så, att underrättelse skall ske, där ej utmätningsmannens kännedom om gäldenärens förhållanden gör sådant obehövligt eller eljest särskilda omständigheter föranleda undantag. Med avseende å införande av ett underrättelseförfarande har framhållits, att underrättelse redan nu på sina håll meddelas skattskyldiga före fastställande av införsel. Det är riktigt, att i viss utsträckning så sker på åtskilliga platser. Men detta meddelande innehåller i regel endast ett krav på utskylderna med eller utan tillkännagivande, att underlåtenhet att betala medför påföljd av införsel eller annan exekutiv åtgärd. Det är en helt annan underrättelse, varom nu är fråga. I denna skall enligt såväl Kungl. Maj:ts som utskottets förslag gäldenären erhålla meddelande, att han, där han har något att invända mot införsel eller att andraga beträffande de bestämmelser, som vid beviljande av införsel böra meddelas, äger att inom viss kort tid muntligen eller skriftligen avgiva yttrande. En sådan uppfordran till den skattskyldige kan väntas medföra ett mycket stort antal besök hos utmätningsmannen, ägnat att fullständigt förrycka de arbetsuppgifter, som eljest åligga</w:t>
        <w:br/>
        <w:br/>
        <w:t>honom. Skatteindrivningen skulle komma att i hög grad försenas till men Om ändring i för både stat och kommun. Det gäller ju en ofantlig mängd poster. I Söderinförsellagen. tälje utgjorde exempelvis det antal poster utskylder och avgifter, för vilka (Forts.) indrivning hos stadsfogden under år 1924 begärdes, mer än 12,000, av vilka en stor del blivit föremål för införsel. Det är uppenbart, att, då de flesta underrättelser torde komma att meddelas genom tjänstebrev, postverket kommer att bliva i hög grad betungat med de hundratusentals brev, som i hela landet komma att utsändas. Enligt utskottets förslag skall, såsom förut nämnts, underrättelse meddelas i alla fall, där ej utmätningsmannens kännedom om gäldenärens förhållanden gör sådant obehövligt eller eljest särskilda omständigheter föranleda undantag. Hur pass ingående skall den kännedom om gäldenärens förhållanden vara, som kan föranleda undantag från underrättelseskyldighet? Nu brukar utmätningsmannen inhämta upplysning om den skattskyldiges arbetsinkomst och försörjningsskyldighet, antal barn m. m. Det förefaller, som om kännedomen om dessa gäldenärens förhållanden skulle vara tillräcklig för att grundlägga ett beslut om införsel. Men detta är uppenbarligen icke utskottets mening, då dessa upplysningar ju kunna erhållas utan gäldenärens hörande. Med avseende å de särskilda omständigheter, som skola kunna föranleda undantag, framgår av utskottets motivering, att härmed åsyftas sådant fall, att utmätningsmannen har skälig anledning antaga, att gäldenären skall begagna sig av underrättelsen allenast till att byta arbetsplats för att sålunda undgå införsel. Nu är det att märka, att sådana fall ej i allmänhet torde inträffa med den bofasta befolkningen, som är känd för utmätningsmannen eller hans underlydande. Dessa skatteskolkare torde huvudsakligen vara att finna bland dem, som flytta från den ena platsen till den andra i syfte att undgå skatt. Men dessa äro givetvis, då de flytta till en ny plats, okända för exekutionspersonalen där och måste sålunda få underrättelse, sedan de anträffats, vilket ofta tager lång tid, varefter de kanske omedelbart begiva sig iväg till en annan arbetsplats, där de åter kunna under lång tid undandraga sig skattskyldighet. Resultatet blir sålunda, att de, som icke borde underrättas, i regel få underrättelse, som de kunna utnyttja till att komma ifrån skattebetalningen. De utskylder och avgifter, för vilka handräckning från annan ort sökes, uppgå till ett betydande antal poster. Under år 1924 utgjorde i Södertälje antalet 1,831.</w:t>
        <w:br/>
        <w:br/>
        <w:t>Jag vill även påpeka ett annat förhållande med avseende å det föreslagna underrättelseförfarandet. Det förekommer i mycket stor utsträckning, mycket mer än man säkerligen i allmänhet tror, att pensionsavgifterna å 3 kronor, de s. k. grundavgifterna, komma på restlängd. I Södertälje upptog 1924 års restlängd därå mer än 4,000 personer. En stor del av dessa avgifter måste uttagas genom införsel. Enligt utskottets förslag kan utmätningsmannen icke hava rätt att generellt underlåta att lämna underrättelse till dem, som äro uppförda på restlängd för pensionsavgifter och komma i fråga till införsel. Möjligen kan en sådan befogenhet anses ingå under Kungl. Maj:ts mindre begränsade formulering. Men kan det verkligen anses lämpligt och erforderligt eller ens rimligt, att, innan införsel för ett belopp å 3 kronor kan fastställas, underrättelse skall meddelas gäldenären med tillkännagivande, att, där han har något att invända mot införsel eller att andraga beträffande de omständigheter, som vid beviljande av införsel kunna komma ifråga, han äger att inom viss kort tid muntligen eller skriftligen avgiva yttrande?</w:t>
        <w:br/>
        <w:br/>
        <w:t>Jag vill slutligen understryka, vad jag i reservationen framhållit därom, att för utmätning för skatter ej erfordras föregående underrättelse, och att det då borde kunna gå för sig att även fastställa införsel utan underrättelse.</w:t>
        <w:br/>
        <w:br/>
        <w:t>Av vad jag nu anfört torde framgå, att det underrättelseförfarande, som här föreslagits, är både onödigt och ägnat att försena och förhindra indrivningsarbetet samt även äventyra införsellagens effektivitet.</w:t>
        <w:br/>
        <w:br/>
        <w:t>Herr talman! Jag vidhåller, vad jag anfört i min reservation och kommer vid vederbörande paragrafer att framställa yrkanden i enlighet därmed.</w:t>
      </w:r>
    </w:p>
    <w:p>
      <w:pPr>
        <w:pStyle w:val="Heading2"/>
      </w:pPr>
      <w:r>
        <w:t>2. Ludwig Brännström (Lantmanna- och borgarepartiet inom andrakammaren, man)</w:t>
      </w:r>
    </w:p>
    <w:p>
      <w:r>
        <w:rPr>
          <w:b w:val="0"/>
        </w:rPr>
        <w:t>Herr talman! Vid denna sena timme skall jag icke uppehålla tiden mer än ett par minuter. Jag kan göra det så mycket hellre, som jag i stort sett kan instämma i den motivering och det anförande, som hållits av den närmast föregående talaren. Jag kan dock icke instämma i det slut, vartill han kom, utan anser, att han med den motiveringen borde hava kommit till ett avslagsyrkande.</w:t>
        <w:br/>
        <w:br/>
        <w:t>Han nämnde i sitt anförande, att han var något förvånad över att det kommit fram förslag om lagändring i denna fråga. När jag läste den kungliga propositionen, förvånade det också mig, att den av riksdagen i fjol begärda utredningen hade givit till resultat, att denna proposition kom fram. Av propositionen framgår ju, att de allra flesta länsstyrelser och andra, som enligt propositionen hava hörts, avstyrkt lagändring i förevarande syfte. Jag vill ingalunda klandra Kungl. Maj:t för att icke denna utredning varit tillräckligt effektiv eller vittgående. Men när det i stort sett endast är sekretariatet för landsorganisationen. som ifrågasatt och tillstyrkt lagändring på detta område, och detta även med den betydelsefulla reservation, som angivits av den näst föregående talaren, nämligen att den nu gällande lagen på de flesta håll har tillämpats på ett humant sätt, så anser jag, att någon lagändring i detta fall är fullständigt överflödig nu. Denna lag om införsel enligt förordningen den 31 december 1918 ansågs ju böra vara liksom en säkerhetsventil, när man tog bort skattestrecket vid den allmänna. rösträttens införande. Det har också antytts av den näst föregående talaren. Jag anser i likhet med reservanten, herr Rogberg, att i de fall, där något kan vara att anmärka i fråga om tillämpningen av denna lag, kan man vinna rättelse på administrativ väg. Herr Rogberg har också i sin reservation angivit vissa vägar, som jag för min del anser vara tillfyllest, och detta kan, som sagt, ske på administrativ väg.</w:t>
        <w:br/>
        <w:br/>
        <w:t>Utan att alltså närmare ingå på detaljer i frågan skall jag, herr talman, tillåta mig yrka avslag såväl på den kungliga propositionen som på utskottets förevarande utlåtande.</w:t>
      </w:r>
    </w:p>
    <w:p>
      <w:pPr>
        <w:pStyle w:val="Heading2"/>
      </w:pPr>
      <w:r>
        <w:t>3. Helmer Molander (–, man)</w:t>
      </w:r>
    </w:p>
    <w:p>
      <w:r>
        <w:rPr>
          <w:b w:val="0"/>
        </w:rPr>
        <w:t>Herr talman! På grund av den sena timmen skall jag, ehuru motionär i ämnet, icke yttra mig alltför länge. Jag skall fullständigt förbigå vad som framförts i motionerna om att det borde företagas en bättre utredning rörande de omständigheter, som kunna vara av betydelse för prövning av införselbeslut. Och jag skall också gå förbi frågan om den obligatoriska delgivningens berättigande eller icke.</w:t>
        <w:br/>
        <w:br/>
        <w:t>Jag skall i stället försöka, i den mån det nu går, att i något avseende lugna herr Brännström, därför att jag tror, att den formulering, som utskottet ifråga om $ 7 här har kommit till, är den gamla sillen i ny kapprock. TI lagen, sådan den nu är formulerad, står det, att det belopp, som skall innehållas, ej må sättas så högt, att gäldenären kommer att sakna medel till underhåll för sig själv eller sin make, oförsörjda barn eller adoptivbarn, som icke av honom åtnjuta underhållsbidrag. Det är alltså utmätningsmännen, som redan nu skola bestämma ett existensminimum för gäldenären; det kan man icke komma ifrån. Nu föreslås i paragraf 7, att det vid varje avlöningstillfälle skall anges ett visst belopp,</w:t>
        <w:br/>
        <w:br/>
        <w:t>motsvarande vad den underhålisskyldige kan anses behöva till underhåll för sig själv och för make och oförsörjda barn eller adoptivbarn, som icke av honom åtnjuta underhållsbidrag. Såvitt jag kan förstå, är det precis samma sak. Herr Dahlén fann sig ju ändå ganska gott i detta, men herr Brännström blev mycket förskräckt över denna formulering. Men kan någon säga, vari den egentliga skillnaden ligger? Det är bara en annan formulering. Förut har det stått, att utmätningsmännen fingo icke taga mera, än att det blev så mycket kvar, att gäldenären kunde leva på det, och nu står det ungefär detsamma, fastän med den skillnaden, att det skall lämnas kvar ett belopp, som skall bestämmas för varje avlöningstillfälle. Så har det också varit förut ungefär. Det skall bli roligt att se, om det i verkligheten blir någon ändring. För min del tror jag det icke. Förut har det varit ungefär lika många tillämpningar av denna lag, som det varit utmätningsmän i landet, och så blir det nog också hädanefter. Kan någon säga. huru man rättvist skall kunna bedöma ett existensminimum för en människa? Är det någon här närvarande i kammaren, som just nu kan stiga upp och säga, att så och så stort bör en människas existensminimum vara? Nej, det överlåter man åt landsfiskalerna att göra; och man har sett med vilket resultat. Jag vill icke vara någon olycksprofet, men jag vågar tro, att det blir precis samma tilllämpning hädanefter, som det varit hittills.</w:t>
        <w:br/>
        <w:br/>
        <w:t xml:space="preserve">För min del vågar jag uttala den förhoppningen, ehuru den kanske är överdriven, att utmätningsmännen icke bestämma mindre existensminimum, än vad som åtgår för folk, som äro intagna på ålderdomshem eller allmänna försörjningsinrättningar. För tre veckor sedan var jag i min hemsocken. Det kom en pojke till mig, vilken bor hemma hos sin </w:t>
      </w:r>
      <w:r>
        <w:rPr>
          <w:b/>
        </w:rPr>
        <w:t>mor²</w:t>
      </w:r>
      <w:r>
        <w:rPr>
          <w:b w:val="0"/>
        </w:rPr>
        <w:t xml:space="preserve">, som är </w:t>
      </w:r>
      <w:r>
        <w:rPr>
          <w:b/>
        </w:rPr>
        <w:t>änka²</w:t>
      </w:r>
      <w:r>
        <w:rPr>
          <w:b w:val="0"/>
        </w:rPr>
        <w:t>. Han hade haft 20 — 91 kronor i avlöning och man hade dragit av till skatt 10 kronor. Jag ringde på till landsfiskalskontoret, men jag fick varken svar på, huruvida det avdragna var för mycket eller för litet, huruvida det kvarlämnade beloppet var en män; niskas existensminimum eller icke. Så kommer det också att bli i fortsättningen.</w:t>
        <w:br/>
        <w:br/>
        <w:t>Herr talman! Jag skall icke tillkrångla voteringspropositionen genom att yrka bifall till det förslag, som jag har väckt; det lär knappast gå för sig, därför att i så fall skulle hela det förslag, som jag väckt, ställas gent emot utskottets förslag. Skall lagförslaget föredragas paragrafvis, lär detta ju icke vara möjligt, och jag har därför intet yrkande att göra.</w:t>
      </w:r>
    </w:p>
    <w:p>
      <w:pPr>
        <w:pStyle w:val="Heading2"/>
      </w:pPr>
      <w:r>
        <w:t>4. Henning Leo (Socialdemokraterna, man)</w:t>
      </w:r>
    </w:p>
    <w:p>
      <w:r>
        <w:rPr>
          <w:b w:val="0"/>
        </w:rPr>
        <w:t>Herr talman! Även jag lovar att yttra mig mycket kort. Jag skall inskränka mig till att säga några ord ifrån utskottsmajoritetens sida.</w:t>
        <w:br/>
        <w:br/>
        <w:t>Jag vill först säga det till herr Brännström, att då han uttalade sin förvåning över, att detta lagförslag har kommit fram, så beror nog det därpå, att herr Brännström inte följde med, vad justitieministern yttrade i sitt anförande. Ty statsrådet upplyste ju om att vi hade många kända fall, där utmätningsmännen hade gått så hårt fram med sina utmätningar för förfallna skatter. att de endast hade lämnat några få ören kvar av den avlöning, som arbetaren hade att lyfta och som han skulle leva på under en viss tid, kanske fjorton dagar eller tre veckor framåt. Och när man sålunda har sådana klara fakta att peka på, så må det väl inte förvåna, att den, som har aldrig så litet av social ansvarskänsla och förmåga att känna socialt, vill förhindra, att man på detta sätt utblottar en arbetare och berövar honom möjligheten att försörja sig och de sina.</w:t>
        <w:br/>
        <w:br/>
        <w:t>Jag begärde annars ordet närmast för att uttala min förvåning över det något egendomliga sätt, varpå herr Dahlén å kommunistiska gruppens vägnar tackade justitieministern, för att han tillmötesgått dem och tagit upp deras krav på en reform i detta avseende. Herr Dahlén ansåg, att justitieministern hade förfarit ytterst byråkratiskt och visat sig vara blottad på all verklig medkänsla med dem, som det här var fråga om.</w:t>
        <w:br/>
        <w:br/>
        <w:t>Jag kan inte förklara detta uttalande ifrån herr Dahléns sida på annat sätt än att herr Dahlén dels har läst sin egen motion från i fjol för litet och dels för mycket läst den ledarartikel, som i dag stod införd i Folkets Dagblad Politiken. Om man tittar på kommunistiska gruppens motion av i fjol, så finner man nämligen, att justitieministern har låtit sig angeläget vara att taga upp de goda uppslag, som funnits i den, och gallra bort de mindre kloka bestämmelser, som funnos däri. Jag kunde ju exempelvis nämna för herr Dahlén, att kommunisternas motion från i fjol, skulle, ifall den hade kommit att gå igenom, knappast förbättrat ställningen för de skattebetalare, varom det här är fråga. Man yrkade visserligen i denna motion, att avdraget skulle ske procentuellt på avlöningen, men dels ställde man inte någon minimigräns, utan man lät den föreslagna procentsatsen verka på hur låg avlöning som helst, dels ansåg man, att när man hade kommit upp till en avlöning av över 300 kronor i månaden, skulle utmätningsmannen få mäta ut på det gamla vanliga sättet och få taga alltihop, om han ville. Nu har Ju statsrådet gallrat bort alla dessa oriktigheter och som sagt tagit upp, vad som fanns av värde i kommunisternas motion från i fjol.</w:t>
        <w:br/>
        <w:br/>
        <w:t>Sedan är det en annan sak, att kommunistiska gruppen i år har lämnat fram en motion, som var avsevärt mycket bättre skriven än den i fjol, men de kunde ju inte gärna begära, att den motion, som de lämnade fram i år, skulle ha legat till grund för den utredning Justilieministern har föranstaltat om. Som ett bevis på hur herr Dahlén har missuppfattat det hela, kan jag nämna, att han i sitt anförande förklarade, att han ingenting hade emot utskottets förslag till formulering av 8 7 men däremot fann den kungl. propositionen i denna paragraf fullständigt undermålig. Jag vill upplysa herr Dahlén om att i sak betyda beträffande 8 7 den kungl. propositionen och utskottsutlåtandet precis detsamma. Såväl Kungl. Maj:t som utskottet hava ansett, att från utmätning skall tagas undan så mycket, som gäldenären behöver för att kunna försörja sig och sin familj. Man skall icke beröva honom hans existensminimum. Den saken har Kungl. Maj:t haft lika öppen blick för som utskottet, men utskottet har bara uttryckt saken i andra ordalag; vi hava vänt en liten smula på formuleringen och uttryckt det på ett annat sätt. I sak är det precis detsamma.</w:t>
        <w:br/>
        <w:br/>
        <w:t>Ja, därmed skulle jag ju kunna anse, att jag ifrån utskottets sida i någon mån även besvarat vad reservanten, herr Christenson från Södertälje, har yttrat. Han har ju anslutit sig till Kungl. Maj:ts förslag. Som kammaren har hört, har justitieministern förklarat, att han för sin del inte har någonting emot att ansluta sig till utskottets förslag. I sak betyder det precis detsamma, och de förefaller mig således, som om den ärade reservanten nu skulle komma att stå alldeles isolerad.</w:t>
        <w:br/>
        <w:br/>
        <w:t>Sedan yttrade herr Dahlén någonting om att kommunisterna skulle bibehålla sitt krav på att underrättelse beträffande införsel i lön även för oguldna utskylder eller allmänna avgifter, alltså underrättelse, sådan den omtalas i 21 $, alltid skulle meddelas gäldenären. J a, det vore naturligtvis önskvärt, om så kunde ske, och vi hava inom utskottet mycket resoneråt om den saken, men vi inhämtade den upplysningen från Stockholms stad — jag skall nämna det som ett exempel — att här beviljas det införsel i lön i omkring 100,000 fall årligen. Man upplyste oss vidare om att i Stockholms stad” tar man genom införsel i lön ut bortåt 60, 70 24 av hela den förfallna skatten.</w:t>
        <w:br/>
        <w:br/>
        <w:t>Det betyder med andra ord sagt, att allmänheten i mycket stor utsträckning begagnar indrivningsväsendet som en fullt legal skatteuppbördsinstitution. Vi ha det ju dåligt ordnat med skatteinbetalningsterminerna i vårt land. Vi hava för få terminer; det är för stor summa, som på en gång skall erläggas, och detta gör det svårt för de mindre bemedlade att gälda sin skatt. Men då inrät-</w:t>
        <w:br/>
        <w:br/>
        <w:t>tar man sig därefter. Arbetarna på fabrikerna, tjänstemännen i verken och Om ändring i andra ställa om att de få en indrivning, och så går utmätningsmannen regelinförsellagen. bundet och hämtar ur vecko- eller månadslönen den del, som erfordras. På (Forts.) det sättet slippa de på mindre kännbart sätt undan med sin skatt. Det är sålunda inte någon nyhet för dessa människor, att införsel beviljas. De leva sitt liv i vana och medvetande om att de betala sin skatt på det sättet, och under sådana förhållanden skulle det i många, många fall vara fullständigt meningslöst att ställa till med hela den stora apparat, som ett obligatoriskt medfer till alla och envar skulle innebära. Därför frångingo vi det yr-</w:t>
        <w:br/>
        <w:br/>
        <w:t>Den formulering, som utskottet har gjort i denna punkt, den betyder heller inte i sak någon avvikelse ifrån Kungl. Maj:ts förslag. Vi ha kanske litet bestämdare uttalat, att ett sådant meddelande skall ske, när inga särskilda omständigheter till annat föranleda, men i sak är det detsamma som den kungl. propositionen.</w:t>
        <w:br/>
        <w:br/>
        <w:t>Ja, herr talman, med dessa ord ber jag att få yrka bifall till utskottets utlåtande. :</w:t>
      </w:r>
    </w:p>
    <w:p>
      <w:pPr>
        <w:pStyle w:val="Heading2"/>
      </w:pPr>
      <w:r>
        <w:t>5. August Spångberg (Sveriges kommunistiska parti, man)</w:t>
      </w:r>
    </w:p>
    <w:p>
      <w:r>
        <w:rPr>
          <w:b w:val="0"/>
        </w:rPr>
        <w:t>Herr talman, ärade kammarledamöter! Herr Christenson och herr Brännström sökte framhålla, att myndigheterna hava gått synnerligen milt till väga, då de hava gått att indriva skatten, och påstod, att om de än förr hava gått något hårdhänt fram, så har det dock blivit bättre, betydligt bättre, på sista tiden. Jag har en hel mängd bevis på att det inte förhåller sig på det sättet, och det är med anledning därav och utav herrar Christensons och Brännströms yttranden, som jag har begärt ordet. Jag skall inte mera uppehålla mig vid den principiella sidan utav denna fråga, utan jag ansluter mig därutinnan till de synpunkter, som här hava framförts av herr Dahlén,</w:t>
        <w:br/>
        <w:br/>
        <w:t>Hur myndigheterna däremot hava handlat, det borde för envar, som har velat göra undersökningar i den saken, vara mycket lätt att konstatera. Jag har här några exempel härpå ifrån ett stort bruk uppe i Värmland, Hagfors” bruk, där en omfattande arbetslöshet har rått under de senare åren. Under slutet av förra året erhöllo där några stycken utav de arbetslösa sysselsättning med skogsarbete. Hela förtjänsten på detta arbete varierade mellan 40 och 47 kronor per man. Arbetet varade till jul, och man väntade sig givetvis att erhålla pengarna. I början utav januari erhöllo arbetarna förskott vardera på omkring 30 kronor. Resten skulle utbetalas under förra månaden. Det är således vid ganska sent datum detta inträffat. Dessa arbetare, som förut hava gått arbetslösa en lång tid, voro ju i stort behov av pengar och väntade alltså på att avlöningen skulle komma. När den kom, visade det sig emellertid, att fjärdingsmannen på platsen lagt beslag på största delen av avlöningen. En arbetare hade innestående 10 kronor och 20 öre. Utav detta hade fjärdingsmannen tagit i skatt 9 kr. 16 öre. En annan hade 16 kr. 20 öre innestående, varav togs för skatt 15 kr. 70 öre; en tredje hade 17 kr, 40 öre innestående, utav detta hade tagits 4 kr, 77 öre; en fjärde hade även innestående 17 kr. 40 öre, skatten blev 9 kr. 35 öre; en femte hade likaså innestående 17 kr. 40 öre, varifrån avgick för skatt 4 kr.</w:t>
        <w:br/>
        <w:br/>
        <w:t>Jag skall inte giva flera exempel beträffande dessa skogsarbetare, men jag vill säga, att det bör vara ganska lätt för var och en att konstatera, att ingen människa överhuvud taget kan leva på sådana belopp, som här hava lämnats kvar, sedan fjärdingsmannen har tagit sitt. Jag skulle tro, att fjärdingsmannen själv inte ens skulle kunnat försörja en katt på det beloppet — hur skall då en människa kunna leva på det? Till den saken kommer dessutom, alt fjärdingsmannen i fråga var socialdemokrat och skulle sitta inne med en viss kännedom om svårigheterna bland de arbetslösa.</w:t>
        <w:br/>
        <w:br/>
        <w:t>Ett annat exempel lämnas från samma socken, nämligen från en plats vid namn Mjönäs: En arbetare på denna plats fullgjorde under förra sommaren sin värnplikt. Sedan den var fullgjord, fick han gå arbetslös till den 19 januari i år, då han emellertid fick ett arbete. Den 11 februari erhöll han ett förskott på 20 kronor för detta arbete, som han utfört. Återstoden skulle hetalas ut den 20 februari. Hela avlöningen uppgick till 58 kronor 67 öre, vilket sålunda var den enda inkomst ifrågavarande person hade fått på över ett halvt års tid. Utav detta belopp hade fjärdingsmannen lagt beslag på 15 kronor och 75 öre, varför han erhöll endast 22 kronor 92 öre. Till den indrivningshistorien hör, att ifrågavarande arbetare förut häde talat med skatteindrivaren om att han skulle slippa att erlägga skatten, då han varit arbetslös så länge, då dessutom hans far var arbetslös och då han därtill hade tre yngre bröder att försörja.</w:t>
        <w:br/>
        <w:br/>
        <w:t xml:space="preserve">Från Forsbacka bruk i Gästrikland skulle vi kunna nämna en mängd andra exempel. Jag skall bara taga ett enda: Vid Forsbacka bruk hade man en lång arbetslöshet under år 1922. Det var nämligen lockout. Arbetarna kunde givetvis. inte betala sina skatter. Sedan de på nytt erhållit arbete, har man bör- Jat en indrivning, som kan betecknas som allt annat än human. En arbetare erhöll sålunda vid ett tillfälle under slutet av förra månaden, då han skulle hämta sin avlöning, ett kuvert, innehållande ett kvitto på 10 kronor som avbetalning på utskylder. Detta var allt. Nu visade det sig emellertid, att denne arbetares förtjänst hade uppgått till 135 kronor. Vidare visade det sig, att när avdrag hade gjorts för mjölk, hyra och ved, så hade det uppstått en skuld på 6 kronor. Till denna skuld hade man ytterligare lagt en skuld på 10 kronor, som bolaget hade utbetalt i skatt och som arbetaren fick såsom kvitto, då han skulle hämta sin avlöning. Den avlöningskvällen, berättar ifrågavarande arbetare, fingo man, </w:t>
      </w:r>
      <w:r>
        <w:rPr>
          <w:b/>
        </w:rPr>
        <w:t>hustru²</w:t>
      </w:r>
      <w:r>
        <w:rPr>
          <w:b w:val="0"/>
        </w:rPr>
        <w:t xml:space="preserve"> och fem barn lägga sig utan en matbit. Då arbetaren dagen därpå skulle gå till arbetet, var han för matt för att kunna fortsätta detta, utan han fick fullständigt utsliten och uthungrad återvända till sitt hem, där sedan kamrater fingo hjälpa honom.</w:t>
        <w:br/>
        <w:br/>
        <w:t xml:space="preserve">Jag skall slutligen giva ett enda exempel till. Jag skall göra det ur två synpunkter, dels för att visa, huru man går till väga, då man drivit in skattebeloppen, dels ock för att visa, huru man försöker att pressa arbetarna att utbetala skatt och att ändå inte klaga, då denna har uttagits i för stor utsträckning. Jag skall alltså spara namn vid detta tillfälle, då det har uttalats, att man skulle kunna utkräva en viss hämnd på ifrågavarande person. Det var f. ö. en </w:t>
      </w:r>
      <w:r>
        <w:rPr>
          <w:b/>
        </w:rPr>
        <w:t>kvinna¹</w:t>
      </w:r>
      <w:r>
        <w:rPr>
          <w:b w:val="0"/>
        </w:rPr>
        <w:t xml:space="preserve">, vilket väl näppeligen förbättrar saken, med två minderåriga barn att försörja. </w:t>
      </w:r>
      <w:r>
        <w:rPr>
          <w:b/>
        </w:rPr>
        <w:t>Hon²</w:t>
      </w:r>
      <w:r>
        <w:rPr>
          <w:b w:val="0"/>
        </w:rPr>
        <w:t xml:space="preserve"> hade som regelbunden inkomst 20 å 22 kronor i veckan, varav man regelbundet tog ungefär 4 kronor i skatt. Vid ett tillfälle blev </w:t>
      </w:r>
      <w:r>
        <w:rPr>
          <w:b/>
        </w:rPr>
        <w:t>hon²</w:t>
      </w:r>
      <w:r>
        <w:rPr>
          <w:b w:val="0"/>
        </w:rPr>
        <w:t xml:space="preserve"> sjuk och låg så sjuk i ungefär tre månaders tid och hade under tiden en sjukavlöning på 2 kronor per dag. Efter tillfrisknandet fick </w:t>
      </w:r>
      <w:r>
        <w:rPr>
          <w:b/>
        </w:rPr>
        <w:t>hon²</w:t>
      </w:r>
      <w:r>
        <w:rPr>
          <w:b w:val="0"/>
        </w:rPr>
        <w:t xml:space="preserve"> den första avlöningen med en förtjänst av 5 kronor. Därav hade tagits 80 öre i pensionsavgift, och av de återstående 4 kr. 20 öre hade utmätts 3 kronor 1 skatt. Efter tre månaders sjukdom ansågo myndigheterna alltså, att </w:t>
      </w:r>
      <w:r>
        <w:rPr>
          <w:b/>
        </w:rPr>
        <w:t>hon²</w:t>
      </w:r>
      <w:r>
        <w:rPr>
          <w:b w:val="0"/>
        </w:rPr>
        <w:t xml:space="preserve"> skulle kunna leva på en avlöning som belöpte sig till 1 kr. 40 öre och därmed också försörja sina barn. En ledamot av kommunalfullmäktige på platsen besökte då, efter anmaning av nämnda person, landsfiskalen och framhöll för honom det orättvisa i att behandla </w:t>
      </w:r>
      <w:r>
        <w:rPr>
          <w:b/>
        </w:rPr>
        <w:t>kvinnan¹</w:t>
      </w:r>
      <w:r>
        <w:rPr>
          <w:b w:val="0"/>
        </w:rPr>
        <w:t xml:space="preserve"> med sina barn på det sättet. Det lovades då, att vid nästa avlöning skulle man inte avdraga någon skatt, men när nämnda avlöning kom — den gick till 22 kronor — hade man för vissa utgifter avdragit 2 kr. 50 öre samt för skatt 4 kr.; och detta nu trots lagens bestämmelser, att det skall lämnas tillräckliga medel åt den skattebetalande för hans eller </w:t>
      </w:r>
      <w:r>
        <w:rPr>
          <w:b/>
        </w:rPr>
        <w:t>hennes²</w:t>
      </w:r>
      <w:r>
        <w:rPr>
          <w:b w:val="0"/>
        </w:rPr>
        <w:t xml:space="preserve"> och familjens uppehälle och trots löftet, som landsfiskalen hade givit. Jag skulle kunna lämna en mängd exempel; jag har nämligen fått</w:t>
        <w:br/>
        <w:br/>
        <w:t>mig tillställda från åtskilliga personer en mängd skattepåsar, där dels inkomsten dels ock skatten finnas antecknade, och därav framgår, att det är ett helt annat än humant tillvägagångssätt, som tillämpas.</w:t>
        <w:br/>
        <w:br/>
        <w:t>Jag skall emellertid ej uppehålla tiden längre. Jag vågar dock säga, att så länge det finnes ett kryphål för de olika myndigheterna att tillgripa, har jag intet som helst förtroende för att de skola underlåta att begagna sig av detsamma. Framför allt om regeringens förslag antages, men även om utskottets förslag blir antaget, anser jag, att kryphål för ett visst godtycke alltjämt finnes kvar.</w:t>
        <w:br/>
        <w:br/>
        <w:t>Jag ber därför, herr talman, att få yrka bifall till det förslag, som här framställts av herr Dahlén.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