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515</w:t>
      </w:r>
    </w:p>
    <w:p>
      <w:r>
        <w:rPr>
          <w:b/>
        </w:rPr>
        <w:t xml:space="preserve">Datum: </w:t>
      </w:r>
      <w:r>
        <w:t>1926-05-21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Salli Luterkort (Socialdemokraterna, man)</w:t>
      </w:r>
    </w:p>
    <w:p>
      <w:r>
        <w:rPr>
          <w:b w:val="0"/>
        </w:rPr>
        <w:t>Herr talman, mina herrar! Enligt nu gällande regler skall vid förlust eller nedsättning av arbetsförmågan till följd av olycksfall i arbete åt den skadade ges ersättning i form av livränta. Emellertid innehåller gällande lag ett undantag från denna regel i 6 $, där det heter: »På därom av den skadade gjord ansökan må försäkringsrådet. där synnerliga skäl äro för handen, besluta, att i stället för livränta eller del därav skall till den skadade utgivas ett kapital för en gång.»</w:t>
        <w:br/>
        <w:br/>
        <w:t>Spörsmålet, i vad mån livränta skall kunna utbytas mot kapital, är ett ganska vidlyftigt ämne, och det kan ju icke komma i fråga, att Jag nu mot slutet av riksdagen med den belastning, som föredragningslistorna förete, skulle kunna ens på ett tillnärmelsevis fullständigt sätt ge uttryck åt de många synpunkter, som kunna läggas på denna fråga. Då jag emellertid tillåtit mig väcka en motion i detta ämne, skall jag ändock be att få säga några ord i saken.</w:t>
        <w:br/>
        <w:br/>
        <w:t>Min motion går ut på en viss uppmjukning av lagen i denna del, i det att orden »synnerliga skäl» skulle utgå ur paragrafen. Erfarenheten synes mig nämligen hava visat, att tillämpningen av denna paragraf i fråga om utbyte av livränta mot kapital, vilken ankommer på försäkringsrådet, blivit alltför sträng. Det synes nästan vara omöjligt för en arbetare, som blivit skadad, att kunna få bifall till en begäran om ett sådant utbyte av livränta. Jag har här i min hand åtskilliga framställningar från personer, som gjort dylika ansökningar om utbyte och fått dem avslagna, och det har synts mig, som om omständigheterna i åtskilliga av dessa fall vore av beskaffenhet att hava kunnat föranleda en annan uppfattning än den, till vilken försäkringsrådet anslutit sig. Ett fall, som närmast legat till grund för min uppfattning i denna fråga, skall Jag be att få i allra största korthet beröra.</w:t>
        <w:br/>
        <w:br/>
        <w:t>Det förhöll sig på det sättet, att en person, som blivit skadad inom sågverksindustrien så, att han mist ett öga, sedermera hade stora svårigheter att få anställning, inte därför att han ej var en utmärkt människa och i övrigt hade andra förutsättningar för att kunna användas i arbete, men av hänsyn till honom själv och de risker, som förelågo för att han genom en ytterligare skada skulle helt gå miste om synen. Det hade därför visat sig mycket stora SVvårigheter för honom att få arbetsanställning. Nu kunde denne man dessutom åberopa, att han är fullt yrkesutbildad skomakare och att han, därest han får sin livränta utbytt mot ett kapital — det gäller ett belopp på 4,000 å 5,000 kronor — har möjlighet att skaffa sig ett eget hem. Han har möjlighet att inköpa en liten lägenhet, och han skulle då med fördel kunna utöva det yrke, vari han är fullt kompetent. "Trots tvåfaldigt försök har emellertid hans ansökan öm utbyte av livränta mot kapital avvisats av försäkringsrådet. Såsom jag inledningsvis sade, har jag flera liknande fall, som jag skulle kunna framdraga, om tiden tilläte det.</w:t>
        <w:br/>
        <w:br/>
        <w:t>Detta problem har nu vid åtskilliga tillfällen varit föremål för uppmärksamhet hos dem det vederbör. Utskottet har emellertid avvisat det utan, såvitt Jag kan förstå, tillräcklig motivering. Att jag vågar säga detta, beror på att utskottet dock har funnit skäl att remittera min motion till såväl riksförsäkringsanstalten som försäkringsrådet, vilka ämbetsverk ägnat ärendet ganska stor uppmärksamhet, som herrarna kunna finna av betänkandet. Jag vill fästa uppmärksamheten på det förhållandet, att det inom riksförsäkringsanstalten är två ledamöter, som ställa sig på fullkomligt samma ståndpunkt som jag, däribland chefen för skaderegleringsbyrån, byråchefen Eisen, vilken yttrat — på sid. 92 i betänkandet; reservationerna inom riksförsäkringsanstalten i denna fråga förekomma å sid. 90 och följande — att han för sin del vill tillstyrka ändringar av 6 $ 3 mom. olycksfallsförsäkringslagen i den riktning jag föreslagit, såvitt angår mindre livräntor, motsvarande en invaliditetsgrad av högst 15 procent och med ett årligt maximibelopp av exempelvis 200 kronor. Och han åberopar till stöd för detta uttalande samtidigt riksförsäkringsanstaltens utlåtande den 15 januari 1916.</w:t>
        <w:br/>
        <w:br/>
        <w:t>Vidare ber jag att få framhålla, att försäkringsrådet har ställt sig på samma ståndpunkt. Försäkringsrådets yttrande, som återfinnes å sid. 100 i utskottets betänkande, innehåller, att det enligt försäkringsrådets mening onekligen vore till fördel, om livränta eller del därav i vissa fall finge utbytas mot ett kapital, utan att så stränga villkor, som nu äro föreskrivna, behövde uppställas. Detta bör dock gälla allenast livräntor å mindre belopp t. ex. vid invaliditetsgrad upp till 15 å 20 procent eventuellt även med begränsning till visst maximibelopp för livräntan.</w:t>
        <w:br/>
        <w:br/>
        <w:t>Jag har i min motion ingalunda gjort någon anmärkning mot den princip, som ligger till grund för nu gällande bestämmelser, nämligen att alla skäl tala för att en viss stränghet skall göra sig gällande vid ett sådant utbyte med hänsyn till den skadade själv. Men jag har med min motion velat fästa uppmärksamheten på, att den praxis, som kommit till synes vid tillämpningen av denna bestämmelse, otvivelaktigt ändå torde vara alltför sträng. I frågans nuvarande läge skall jag icke tillåta mig att uppehålla herrarna längre, och icke heller skall jag framställa något annat yrkande än om bifall till utskottets förslag, då ett annat yrkande icke torde ha någon utsikt att bliva bifallet. Men jag har ändå ansett mig till den kraft och verkan det hava kan böra stryka under, att kanske någon uppmjukning av praxis ändå skulle vara en sak, som av omständigheterna skulle vara väl motiverad och också motsvara den allmänna uppfattningen om dessa ting, som gjort sig gällande i andra länder vid behandling av motsvarande fråga.</w:t>
        <w:br/>
        <w:br/>
        <w:t>Herr talman, jag skall som sagt icke framställa något annat yrkande än om</w:t>
        <w:br/>
        <w:br/>
        <w:t>bifall till utskottets förslag.</w:t>
        <w:br/>
        <w:br/>
        <w:t xml:space="preserve">till den avlidnes fader eller </w:t>
      </w:r>
      <w:r>
        <w:rPr>
          <w:b/>
        </w:rPr>
        <w:t>moder²</w:t>
      </w:r>
      <w:r>
        <w:rPr>
          <w:b w:val="0"/>
        </w:rPr>
        <w:t>, adoptivfader eller adoptivmoder eller, om båda föräldrarna eller adoptivföräldrarna leva, till båda gemensamt, därest de för sitt uppehälle varit av den avlidnes arbete huvudsakligen beroende och annan till livränta berättigad ej finnes, en livränta å ett årligt belopp, motsvarande en fjärdedel av arbetsförtjänsten.</w:t>
        <w:br/>
        <w:br/>
        <w:t xml:space="preserve">till den avlidnes fader eller </w:t>
      </w:r>
      <w:r>
        <w:rPr>
          <w:b/>
        </w:rPr>
        <w:t>moder²</w:t>
      </w:r>
      <w:r>
        <w:rPr>
          <w:b w:val="0"/>
        </w:rPr>
        <w:t>, adoptivfader eller adoptivmoder eller, om båda föräldrarna eller adoptivföräldrarna leva, till båda gemensamt, därest de för sitt uppehälle varit av den avlidnes arbete väsentligen beroende, en livränta å ett årligt belopp motsvarande värdet av det underhåll de av den avlidne åtnjutit, dock högst en fjärdedel av den avlidnes arbetsförtjänst.</w:t>
      </w:r>
    </w:p>
    <w:p>
      <w:pPr>
        <w:pStyle w:val="Heading2"/>
      </w:pPr>
      <w:r>
        <w:t>2. Hjalmar von Sydow (Första kammarens nationella parti, man)</w:t>
      </w:r>
    </w:p>
    <w:p>
      <w:r>
        <w:rPr>
          <w:b w:val="0"/>
        </w:rPr>
        <w:t xml:space="preserve">Herr greve och talman! Denna paragraf rör frågan om livränta till efterlevande föräldrar. Nu är det så, att egentligen ingår icke i socialförsäkringen en sådan ränta eller en sådan ersättning därför att, ifall en scn eller en </w:t>
      </w:r>
      <w:r>
        <w:rPr>
          <w:b/>
        </w:rPr>
        <w:t>dotter²</w:t>
      </w:r>
      <w:r>
        <w:rPr>
          <w:b w:val="0"/>
        </w:rPr>
        <w:t xml:space="preserve"> har understött sina föräldrar, så har detta varit fullkomligt frivilligt och det är icke säkert, att sonen eller </w:t>
      </w:r>
      <w:r>
        <w:rPr>
          <w:b/>
        </w:rPr>
        <w:t>dottern²</w:t>
      </w:r>
      <w:r>
        <w:rPr>
          <w:b w:val="0"/>
        </w:rPr>
        <w:t xml:space="preserve"> om han eller </w:t>
      </w:r>
      <w:r>
        <w:rPr>
          <w:b/>
        </w:rPr>
        <w:t>hon²</w:t>
      </w:r>
      <w:r>
        <w:rPr>
          <w:b w:val="0"/>
        </w:rPr>
        <w:t xml:space="preserve"> fått leva skulle fortsatt att giva understöd. Nu utgår man ifrån, att den som en gång givit föräldrarna ett visst belopp, skall fortsätta med det så länge han lever. I fall personen i fråga dör genom olyckshändelse, skola arbetsgivarna därför betala livränta till föräldrarna. Detta stadgande vilar på en fullkomligt oriktig presumtion. Det borde icke finnas i lagen, men då det en gång finnes där, bör man icke utvidga det. Nu är föreskrivet att föräldrarna, för att bli berättigade till livränta skola hava varit »huvudsakligen» beroende för sitt uppehälle av den avlidnes arbetsförtjänst. Detta har tolkats så, att föräldrarna måst ha haft över hälften av sitt uppehälle från den avlidne. Nu föreslår man att ändra uttrycket »huvudsakligen» beroende till »väsentligen» beroende. Med den liberala lagtillämpning, som nu har hemul,</w:t>
        <w:br/>
        <w:br/>
        <w:t>Fredagen den 21 maj f. m. 35 Nr 88, kommer detta antagligen att leda till, att, i fall en son tillfälligtvis givit för- SAM de äldrarna t. ex. 100 kronor i julklapp två gånger efter varandra och han sedan ,, Jen sociala omkommer genom olyckshändelse, arbetsgivarna få betala livränta till föräldolycksfallsrarna med beräkning av nämnda summa som grundbelopp. Detta är icke försäkringen riktigt, det strider mot grunderna för socialförsäkringen. m.m.</w:t>
        <w:br/>
        <w:br/>
        <w:t>Nu vet jag, att många av herrarna tycka, att jag gör anmärkning på små- (Forts) saker. Detta är icke heller någon så ekonomiskt viktig sak, men principen är felaktig. Sedan man antagit vår nu gällande socialförsäkringslag, har man tänjt ut och tänjt ut och åter tänjt ut dess bestämmelser. Vi ha gjort det allt för ofta efter lagens tillkomst, och därför borde vi icke göra det vidare. Jag ber att få yrka bifall till min reservation, d. v. s. att i denna paragraf ordet »väsentligen» skall utbytas mot »huvudsakligen».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