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1777</w:t>
      </w:r>
    </w:p>
    <w:p>
      <w:r>
        <w:rPr>
          <w:b/>
        </w:rPr>
        <w:t xml:space="preserve">Datum: </w:t>
      </w:r>
      <w:r>
        <w:t>1928-04-27</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Loven (Socialdemokraterna, man)</w:t>
      </w:r>
    </w:p>
    <w:p>
      <w:r>
        <w:rPr>
          <w:b w:val="0"/>
        </w:rPr>
        <w:t xml:space="preserve">Herr talman! När någon statstjänare avlidit på grund av olycksfall i tjänsten, ha i regel </w:t>
      </w:r>
      <w:r>
        <w:rPr>
          <w:b/>
        </w:rPr>
        <w:t>änkan²</w:t>
      </w:r>
      <w:r>
        <w:rPr>
          <w:b w:val="0"/>
        </w:rPr>
        <w:t xml:space="preserve"> och barnen fått ett litet understöd eller en pension, såvida ömmande omständigheter förelegat och de varit i behov därav. Det har i varje fall prövats, huruvida sådan pension skulle utgå. Ifråga om omkomna flygare har det säkert varit så i regeln, att de anhöriga till dem fått pension eller understöd. Sådant understöd har lämnats till </w:t>
      </w:r>
      <w:r>
        <w:rPr>
          <w:b/>
        </w:rPr>
        <w:t>hustru²</w:t>
      </w:r>
      <w:r>
        <w:rPr>
          <w:b w:val="0"/>
        </w:rPr>
        <w:t xml:space="preserve"> och barn, far eller </w:t>
      </w:r>
      <w:r>
        <w:rPr>
          <w:b/>
        </w:rPr>
        <w:t>mor²</w:t>
      </w:r>
      <w:r>
        <w:rPr>
          <w:b w:val="0"/>
        </w:rPr>
        <w:t>, i varje fall till dem, som varit beroende av den omkomnes arbetsförtjänst. Kammaren har också alldeles nyss beslutat i ett sådant fall. Tidigare, då flygkonsten var ny och oprövad och den icke kunde sägas vara utexperimenterad, då riskerna voro mycket större än de numera äro, kunde detta ju vara berättigat. Nu anser jag, att dessa understöd till anhöriga efter omkomna flygare böra inskränkas till att utgå på samma sätt som för anhöriga till andra, som omkommit genom olyckshändelse i statens tjänst. Risken vid flygning är numera så ringa, att den icke kan sägas vara större än risken vid vilken som helst av våra kommunikationer. Jag anser därför, att pension</w:t>
        <w:br/>
        <w:br/>
        <w:t xml:space="preserve">till efterlevande till omkomna flygare icke bör utgå i andra fall än där öm- Ang. pension : z é ö . , å ; åt fänriken i mande omständigheter vid undersökning och utredning befunnits föreligga. — flottans reserv Här gäller det nu en </w:t>
      </w:r>
      <w:r>
        <w:rPr>
          <w:b/>
        </w:rPr>
        <w:t>änka²</w:t>
      </w:r>
      <w:r>
        <w:rPr>
          <w:b w:val="0"/>
        </w:rPr>
        <w:t xml:space="preserve">, som inte är mer än 22 år gammal, och </w:t>
      </w:r>
      <w:r>
        <w:rPr>
          <w:b/>
        </w:rPr>
        <w:t>hon²</w:t>
      </w:r>
      <w:r>
        <w:rPr>
          <w:b w:val="0"/>
        </w:rPr>
        <w:t xml:space="preserve"> har E. Ljunginga barn. </w:t>
      </w:r>
      <w:r>
        <w:rPr>
          <w:b/>
        </w:rPr>
        <w:t>Hon²</w:t>
      </w:r>
      <w:r>
        <w:rPr>
          <w:b w:val="0"/>
        </w:rPr>
        <w:t xml:space="preserve"> har vidare tillerkänts en årlig livränta på 750 kronor. Nu ströms </w:t>
      </w:r>
      <w:r>
        <w:rPr>
          <w:b/>
        </w:rPr>
        <w:t>änka²</w:t>
      </w:r>
      <w:r>
        <w:rPr>
          <w:b w:val="0"/>
        </w:rPr>
        <w:t xml:space="preserve">. begär man, att </w:t>
      </w:r>
      <w:r>
        <w:rPr>
          <w:b/>
        </w:rPr>
        <w:t>hon²</w:t>
      </w:r>
      <w:r>
        <w:rPr>
          <w:b w:val="0"/>
        </w:rPr>
        <w:t xml:space="preserve"> skulle få utöver denna livränta en ärlig pension av 456 = (Forts; kronor plus därå belöpande tillägg. Marinförvaltningen har i avgivet yttrande anfört, att sådana ömmande omständigheter i förevarande fall icke synts föreligga, som skulle kunna föranleda utverkande av pension åt sökanden. Det anser jag också. En </w:t>
      </w:r>
      <w:r>
        <w:rPr>
          <w:b/>
        </w:rPr>
        <w:t>änka²</w:t>
      </w:r>
      <w:r>
        <w:rPr>
          <w:b w:val="0"/>
        </w:rPr>
        <w:t xml:space="preserve">, som blott är 22 år, som är frisk och arbetsför — något annat har icke framgått av utredningen — bör inte få mer än den livränta, som redan kommit </w:t>
      </w:r>
      <w:r>
        <w:rPr>
          <w:b/>
        </w:rPr>
        <w:t>henne²</w:t>
      </w:r>
      <w:r>
        <w:rPr>
          <w:b w:val="0"/>
        </w:rPr>
        <w:t xml:space="preserve"> till del. Här har förut talats om — det framhölls av </w:t>
      </w:r>
      <w:r>
        <w:rPr>
          <w:b/>
        </w:rPr>
        <w:t>fru²</w:t>
      </w:r>
      <w:r>
        <w:rPr>
          <w:b w:val="0"/>
        </w:rPr>
        <w:t xml:space="preserve"> Hegardt — att det är vackert att vid unga år icke taga emot pension utan vänta tills man blir gammal och först då begära den. Nu kommer man och begär understöd för en </w:t>
      </w:r>
      <w:r>
        <w:rPr>
          <w:b/>
        </w:rPr>
        <w:t>änka²</w:t>
      </w:r>
      <w:r>
        <w:rPr>
          <w:b w:val="0"/>
        </w:rPr>
        <w:t xml:space="preserve">, som blott är 22 år, barnlös och som. såvitt man vet, icke kan åberopa ömmande omständigheter. Då är man inne på en annan princip än den, som man med näbbar och klor förfäktar; att man bör vänta med pension tills den är av behovet påkallad. Jag kan inte hjälpa, att jag tycker, att utskottet gått litet för långt, då det nu är med om att bevilja ett understöd å denna unga, friska och arbetsföra </w:t>
      </w:r>
      <w:r>
        <w:rPr>
          <w:b/>
        </w:rPr>
        <w:t>änka²</w:t>
      </w:r>
      <w:r>
        <w:rPr>
          <w:b w:val="0"/>
        </w:rPr>
        <w:t xml:space="preserve"> utöver </w:t>
      </w:r>
      <w:r>
        <w:rPr>
          <w:b/>
        </w:rPr>
        <w:t>henne²</w:t>
      </w:r>
      <w:r>
        <w:rPr>
          <w:b w:val="0"/>
        </w:rPr>
        <w:t xml:space="preserve"> redan tillkommande livränta. Om denna tjugutvååriga </w:t>
      </w:r>
      <w:r>
        <w:rPr>
          <w:b/>
        </w:rPr>
        <w:t>änka²</w:t>
      </w:r>
      <w:r>
        <w:rPr>
          <w:b w:val="0"/>
        </w:rPr>
        <w:t xml:space="preserve"> skulle leva och bli åttio år, så kommer </w:t>
      </w:r>
      <w:r>
        <w:rPr>
          <w:b/>
        </w:rPr>
        <w:t>hon²</w:t>
      </w:r>
      <w:r>
        <w:rPr>
          <w:b w:val="0"/>
        </w:rPr>
        <w:t xml:space="preserve"> att uppbära inemot 74.000 kronor. Jag tycker, att vi ha så många andra änkor, fattiga, sjuka, orkeslösa inkor att hjälpa, att denna unga </w:t>
      </w:r>
      <w:r>
        <w:rPr>
          <w:b/>
        </w:rPr>
        <w:t>änkefru²</w:t>
      </w:r>
      <w:r>
        <w:rPr>
          <w:b w:val="0"/>
        </w:rPr>
        <w:t xml:space="preserve"> kunde vänta till dess </w:t>
      </w:r>
      <w:r>
        <w:rPr>
          <w:b/>
        </w:rPr>
        <w:t>hon²</w:t>
      </w:r>
      <w:r>
        <w:rPr>
          <w:b w:val="0"/>
        </w:rPr>
        <w:t xml:space="preserve"> verkligen bleve 1 behov av det ifrågasatta understödet. Då kunde det komma in en framställning till riksdagen, så länge icke principen om de tio åren är fastslagen. Hade den blivit fastslagen, skulle jag icke sagt något. Då den frågan står öppen. kan man vänta med denna pension. Jag ber därför, herr talman, att få yrka avslag på såväl Kungl. Maj:ts som utskottets förslag och bifall till den av mig och herr Borggren vid utlåtandet fogade reservationen.</w:t>
      </w:r>
    </w:p>
    <w:p>
      <w:pPr>
        <w:pStyle w:val="Heading2"/>
      </w:pPr>
      <w:r>
        <w:t>2. Helge Bäcklund (Socialdemokraterna, man)</w:t>
      </w:r>
    </w:p>
    <w:p>
      <w:r>
        <w:rPr>
          <w:b w:val="0"/>
        </w:rPr>
        <w:t xml:space="preserve">Herr talman! När utskottet här föreslagit en pension utöver den livränta, som denna </w:t>
      </w:r>
      <w:r>
        <w:rPr>
          <w:b/>
        </w:rPr>
        <w:t>änka²</w:t>
      </w:r>
      <w:r>
        <w:rPr>
          <w:b w:val="0"/>
        </w:rPr>
        <w:t xml:space="preserve"> åtnjuter, så har detta skett i enlighet med en gammal princip, som riksdagen tidigare tillämpat. Ty då en person, anställd i flygvapnet, har gått bort till följd av olycksfall i tjänsten, så har riksdagen vid varje sådant tillfälle något utökat </w:t>
      </w:r>
      <w:r>
        <w:rPr>
          <w:b/>
        </w:rPr>
        <w:t>änkepensionen²</w:t>
      </w:r>
      <w:r>
        <w:rPr>
          <w:b w:val="0"/>
        </w:rPr>
        <w:t xml:space="preserve">. Utskottet har därför ansett, att utskottet i detta fall icke gärna kunde avslå Kungl. Maj:ts framställning. Kungl. Maj:t hade visserligen föreslagit ett belopp av 750 kronor, vilket tillstyrkts av statskontoret, men summan har av utskottet nedprutats till 456 kronor, så att denna </w:t>
      </w:r>
      <w:r>
        <w:rPr>
          <w:b/>
        </w:rPr>
        <w:t>änkas²</w:t>
      </w:r>
      <w:r>
        <w:rPr>
          <w:b w:val="0"/>
        </w:rPr>
        <w:t xml:space="preserve"> sammanlagda pensionsförmåner skulle komma att uppgå till 1,200 kronor. Det är visserligen sant, att denna </w:t>
      </w:r>
      <w:r>
        <w:rPr>
          <w:b/>
        </w:rPr>
        <w:t>änka²</w:t>
      </w:r>
      <w:r>
        <w:rPr>
          <w:b w:val="0"/>
        </w:rPr>
        <w:t xml:space="preserve"> är ung, och om man bara ser på det förhåliandet, skulle man kanske kunna gå den väg, som herr Lovén gått. Men jag förstår inte, varför riksdagen skulle i detta fall ställa sig på en annan ståndpunkt, än riksdagen förut intagit i just sådana här fall. Att </w:t>
      </w:r>
      <w:r>
        <w:rPr>
          <w:b/>
        </w:rPr>
        <w:t>änkan²</w:t>
      </w:r>
      <w:r>
        <w:rPr>
          <w:b w:val="0"/>
        </w:rPr>
        <w:t xml:space="preserve"> är ung, är ju bra ur viss synpunkt. Men man kan Ju också se saken ur den synpunkten, att </w:t>
      </w:r>
      <w:r>
        <w:rPr>
          <w:b/>
        </w:rPr>
        <w:t>hon²</w:t>
      </w:r>
      <w:r>
        <w:rPr>
          <w:b w:val="0"/>
        </w:rPr>
        <w:t xml:space="preserve"> så nyligen blivit gift med denne flygare, och det kan väl då inte annat än vara ömmande, att </w:t>
      </w:r>
      <w:r>
        <w:rPr>
          <w:b/>
        </w:rPr>
        <w:t>hon²</w:t>
      </w:r>
      <w:r>
        <w:rPr>
          <w:b w:val="0"/>
        </w:rPr>
        <w:t xml:space="preserve"> mist sin man så omedelbart efter giftermålet. Jag tycker, att detta också kan vara ett skäl, som talar för, att riksdagen bör vidhålla den ståndpunkt, som riksdagen tidigare intagit, och således något premiera de efterlevande efter dem, som förolyckas i detta farliga yrke. Utskottet har som sagt vidhållit den ståndpunkt riksdagen tidigare intagit i dessa frågor, när utskottet tillstyrkt denna pension, ehuru med någon prutning av summan, så att </w:t>
      </w:r>
      <w:r>
        <w:rPr>
          <w:b/>
        </w:rPr>
        <w:t>hon²</w:t>
      </w:r>
      <w:r>
        <w:rPr>
          <w:b w:val="0"/>
        </w:rPr>
        <w:t xml:space="preserve"> skulle få sammanlagt 1.200 kronor med den livränta, som tillerkänts </w:t>
      </w:r>
      <w:r>
        <w:rPr>
          <w:b/>
        </w:rPr>
        <w:t>henne²</w:t>
      </w:r>
      <w:r>
        <w:rPr>
          <w:b w:val="0"/>
        </w:rPr>
        <w:t>.</w:t>
        <w:br/>
        <w:br/>
        <w:t>Jag ber därför, herr talman, att få yrka bifall till utskottets förslag i denna punkt.</w:t>
      </w:r>
    </w:p>
    <w:p>
      <w:pPr>
        <w:pStyle w:val="Heading2"/>
      </w:pPr>
      <w:r>
        <w:t>3. Carl Loven (Socialdemokraterna, man)</w:t>
      </w:r>
    </w:p>
    <w:p>
      <w:r>
        <w:rPr>
          <w:b w:val="0"/>
        </w:rPr>
        <w:t xml:space="preserve">Herr Bäcklund säger, att det måtte väl vara en ömmande omständighet, att </w:t>
      </w:r>
      <w:r>
        <w:rPr>
          <w:b/>
        </w:rPr>
        <w:t>hon²</w:t>
      </w:r>
      <w:r>
        <w:rPr>
          <w:b w:val="0"/>
        </w:rPr>
        <w:t xml:space="preserve"> mist sin man så strax efter giftermålet. Ja, det är visst och sant, att det är mycket ömmande och sorgligt. Men inte skall staten därför betala en pension på 456 kronor. Vi kunna inte därmed ge </w:t>
      </w:r>
      <w:r>
        <w:rPr>
          <w:b/>
        </w:rPr>
        <w:t>henne²</w:t>
      </w:r>
      <w:r>
        <w:rPr>
          <w:b w:val="0"/>
        </w:rPr>
        <w:t xml:space="preserve"> </w:t>
      </w:r>
      <w:r>
        <w:rPr>
          <w:b/>
        </w:rPr>
        <w:t>hennes²</w:t>
      </w:r>
      <w:r>
        <w:rPr>
          <w:b w:val="0"/>
        </w:rPr>
        <w:t xml:space="preserve"> ran tillbaka. Vi kunna deltaga i </w:t>
      </w:r>
      <w:r>
        <w:rPr>
          <w:b/>
        </w:rPr>
        <w:t>hennes²</w:t>
      </w:r>
      <w:r>
        <w:rPr>
          <w:b w:val="0"/>
        </w:rPr>
        <w:t xml:space="preserve"> sorg, men inte skall staten betala för det. En kammarledamot har lämnat den upplysningen, att han känner till en </w:t>
      </w:r>
      <w:r>
        <w:rPr>
          <w:b/>
        </w:rPr>
        <w:t>kvinna¹</w:t>
      </w:r>
      <w:r>
        <w:rPr>
          <w:b w:val="0"/>
        </w:rPr>
        <w:t xml:space="preserve">, som pensionerades när </w:t>
      </w:r>
      <w:r>
        <w:rPr>
          <w:b/>
        </w:rPr>
        <w:t>hon²</w:t>
      </w:r>
      <w:r>
        <w:rPr>
          <w:b w:val="0"/>
        </w:rPr>
        <w:t xml:space="preserve"> var 24 år och sedan levde tills </w:t>
      </w:r>
      <w:r>
        <w:rPr>
          <w:b/>
        </w:rPr>
        <w:t>hon²</w:t>
      </w:r>
      <w:r>
        <w:rPr>
          <w:b w:val="0"/>
        </w:rPr>
        <w:t xml:space="preserve"> blev 92 år. Så kan det bli här också.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1777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