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1796</w:t>
      </w:r>
    </w:p>
    <w:p>
      <w:r>
        <w:rPr>
          <w:b/>
        </w:rPr>
        <w:t xml:space="preserve">Datum: </w:t>
      </w:r>
      <w:r>
        <w:t>1928-05-29</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Lindqvist (Socialdemokraterna, man)</w:t>
      </w:r>
    </w:p>
    <w:p>
      <w:r>
        <w:rPr>
          <w:b w:val="0"/>
        </w:rPr>
        <w:t xml:space="preserve">Herr talman! När jag gick till kammaren i dag, och även sedan jag suttit en lång stund, hade jag ingen annan tanke ifråga om det ärende, som nu behandlas, än att jag skulle rösta för utskottets förslag. Men jag kan inte finna, att, såsom frågan nu har utvecklat sig, det skulle vara för den kår, det här gäller, lyckosamt, om man hölle på det förslaget. Statsutskottets förslag, sådant som det är skrivet, är säkerligen mycket väl förtjänt av den kritik, som det fått, och det ändringsförslag, som här är framlagt, är sådant, att det bör kunna vara acceptabelt. När jag tänkte att rösta för utskottets förslag, så berodde det därpå, att jag har mig väl bekant, att det inom folkskollärarkåren sedan länge har rått ett starkt missnöje över att deras lönefråga icke har blivit löst. Missnöjet har varit särskilt starkt, ty man har inom denna kår trott, att när den kommitté, som man här mycket har talat om både idag och tidigare, lade fram sitt förslag, så trodde kåren, att där hade den nu på hand att få en lönereglering genomförd på sätt, som kommittén hade föreslagit. Men då det är en stor kår, det här gäller, skulle ju ett förslag, sådant som kommitténs, komma att gå på åtskilliga miljoner kronor. Det var ju, om jag minns rätt, en av våra länsstyrelser, som 1 sitt yttrande över kommittéförslaget, bland annat sade, efter att hava erinrat om de stora kostnaderna, att kommittén säkerligen inte tänkt att det vore möjligt att genomföra denna lönereglering inom den närmaste tiden. I detta nu torde det för alla lärare stå klart, att det inte heller är möjligt att genomföra en lönereglering på sätt, som lärarlönekommittén har föreslagit, och jag tror det är lyckligt, att det blir klart för lärarna, att en sådan lönereglering icke är möjlig att genomföra. Det har idag av en del talare i denna fråga uttalats vissa önskemål ifråga om en definitiv lönereglering, och det har då sagts av andra talare, att det tjänar inte mycket till att uttala önskemål, ty de komma kanske inte att bli så mycket beaktade. Trots detta skulle jag, när jag nu ändå fått ordet, vilja även jag uttala vissa önskemål, och de sammanfalla, såvitt jag kan förstå, till stor del med de önskemål, som tidigare ha uttalats. Jag vill passa på i detta sammanhang att säga, att vad som av herr Sköld anförts, kan jag nog i stort sett understryka med undantag av en sak, nämligen när han gjorde gällande, att det skulle vara särskilt bekymmersamt för </w:t>
      </w:r>
      <w:r>
        <w:rPr>
          <w:b/>
        </w:rPr>
        <w:t>småskolelärarinnorna³</w:t>
      </w:r>
      <w:r>
        <w:rPr>
          <w:b w:val="0"/>
        </w:rPr>
        <w:t xml:space="preserve">. Ja, man får väl olika uppfattningar om denna sak beroende på olika synpunkter i olika delar av landet. När jag 1 några fall har sett, huru vissa </w:t>
      </w:r>
      <w:r>
        <w:rPr>
          <w:b/>
        </w:rPr>
        <w:t>småskolelärarinnor³</w:t>
      </w:r>
      <w:r>
        <w:rPr>
          <w:b w:val="0"/>
        </w:rPr>
        <w:t xml:space="preserve"> ha det med löner och med bostäder, så har jag kommit till den uppfattningen, att det finns inte så</w:t>
        <w:br/>
        <w:br/>
        <w:t xml:space="preserve">synnerligen stora anledningar till klagomål. Ty en </w:t>
      </w:r>
      <w:r>
        <w:rPr>
          <w:b/>
        </w:rPr>
        <w:t>småskolelärarinna³</w:t>
      </w:r>
      <w:r>
        <w:rPr>
          <w:b w:val="0"/>
        </w:rPr>
        <w:t xml:space="preserve"> har ju, om Jag inte minns fel, en begynnelselön av 1200 kronor, och så har </w:t>
      </w:r>
      <w:r>
        <w:rPr>
          <w:b/>
        </w:rPr>
        <w:t>hon²</w:t>
      </w:r>
      <w:r>
        <w:rPr>
          <w:b w:val="0"/>
        </w:rPr>
        <w:t xml:space="preserve"> tre ålders. tillägg, vardera på 150 kronor, Det blir således 1 650 kronor. Kommer så därtill dyrtidstillägg, så att den kontanta lönen i runt tal uppgår till 2,000 kronor och naturaförmånerna i vissa fall åtminstone till 2 rum och kök och därtill bränsle, sä måste jag säga, att jag inte kan göra ett sådant allmänt understrykande av att </w:t>
      </w:r>
      <w:r>
        <w:rPr>
          <w:b/>
        </w:rPr>
        <w:t>småskolelärarinnorna³</w:t>
      </w:r>
      <w:r>
        <w:rPr>
          <w:b w:val="0"/>
        </w:rPr>
        <w:t xml:space="preserve"> befinna sig i särskilt bekymmersam ställning.</w:t>
        <w:br/>
        <w:br/>
        <w:t>När en definitiv lönereglering för lärarkåren skall fastställas, så skulle jag vilja för min del ha undersökt, om det inte vore möjligt att inte såsom nu fastställa lönen för åtta månaders lästid och sedan göra ett tillägg för den nionde månaden, där sådan förekommer, utan i stället fastställa lönen för den längre skoltiden, för de nio månaderna plus fortsättningsskolan, så att det syntes för envar, vad som egentligen utbetalades. Nu blir det många gånger så, att när man talar om lärarlöner, talar man endast om den allra lägsta lönen, men man talar inte om den högsta. Genom ett sådant sätt vill jag inte påstå, att man egentligen skulle spara något, men man finge se, vad som egentligen utbetalades. Jag tror, att det är förtjänt att övervägas, om det inte är möjligt att fastställa hela lönen i kontanter och lärarna själva få betala sina bostäder. Jag tror det var herr Osberg som var inne härpå. Han blev bemött av herr Rydén, som sade att det inte gick. Jag förstår väl, att när det gäller landsbygden det kan möta en hel del svårigheter, ja, kanske svårigheter så stora, att man får släppa ett sådant önskemål. Men saken är säkerligen ändå förtjänt av ett övervägande.</w:t>
        <w:br/>
        <w:br/>
        <w:t>När jag hörde en av talarna här idag, som uppträdde för utskottets förslag, så sade jag mig, att ett sådant anförande till, och herr Olssons i Kullenbergstorp reservation är fullkomligt tryggad. Man kan gå så långt i sitt nit att förfäkta en sak, att man kan skada den. Jag skall söka att med ett enda litet exempel ge belägg på att så har det gått tidigare. När lärarlönekommittén framlade sitt förslag, som slutade på, om jag inte minns fel, mellan 30 och 40 miljoner kronor, då skadade denna kommitté lärarkårens intresse i stället för att gagna den genom att de gingo för långt. 1926, då denna fråga var före, antog andra kammaren ett förslag, 1 vilket det hette: &gt;Skulle emellertid hinder möta för framläggande av ett definitivt löneregleringsförslag inom de närmaste två åren, håller utskottet före, att det bör tagas under övervägande, huruvida icke åtgärder böra vidtagas för beredande av en i avvaktan å den definitiva löneregleringen utgående tillfällig löneförbättring åt ifrågavarande lärare. »Det var, vill jag minnas, andra kammarens beslut, men när sedan ärendet kom upp i första kammaren var det en ledamot där, som tyckte, att lärarkårens intresse icke blev tillräckligt tillgodosett genom ett sådant uttalande, varför han gjorde ett annat yrkande. Talmannen hörde ja i första kammaren på samma beslut som andra kammaren fattat, och hade inte denne, som ville värna ytterst om lärarkårens intressen, då begärt votering, hade det blivit enhälligt beslut av riksdagen om en lönereglering. Men, genom att denne person nu begärde votering, beslöt första kammaren att avslå hela frågan. Jag befarar, att om herr Rydén fortsätter i sitt fasthållande vid utskottets förslag idag, det kommer att gå på liknande sätt. Jag tror därför, att vill man verkligen söka, vilket jag tror är lyckligt, att bringa denna lönefråga fortast möjligt ur världen och komma till ett resultat, då gagnar man lärarkårens intresse bäst, om man nu bifaller det förslag, som herr Andersson i Katrineholm framställt, och till vilket jag yrkar bifall.</w:t>
      </w:r>
    </w:p>
    <w:p>
      <w:pPr>
        <w:pStyle w:val="Heading2"/>
      </w:pPr>
      <w:r>
        <w:t>2. Carl Loven (Socialdemokraterna, man)</w:t>
      </w:r>
    </w:p>
    <w:p>
      <w:r>
        <w:rPr>
          <w:b w:val="0"/>
        </w:rPr>
        <w:t>Herr talman! Jag begärde ordet, då herr Bengtsson i Norup talade om hur man kompromissat mellan olika linier, som varit å bane i statsutskottet. Det var synnerligen snygga planer, man där fick höra. Det var meningen, att lärarna skulle få ett lönetillägg på bekostnad av statstjänarnas dyrtidstillägg. Jag skulle vilja be herr Bengtsson i Norup och dem med honom sympatiserande,</w:t>
        <w:br/>
        <w:br/>
        <w:t xml:space="preserve">alt först undersöka, hur mycket stora grupper av de lägsta statstjinarna ha i avlöning, innan de gå att skära bort en bit av deras brödkaka, till förmån för folkskollärarna, som kanske redan förut ha mera. Vad skulle de lägsta statstjänarna t. ex. i Malmö, Göteborg och Stockholm ha tänkt, om de fått släppa till en del av sitt dyrtidstillägg för att höja folkskollärarnas löner, som, om jag inte är fel underrättad, kunna gå upp till omkring 5, 6 eller 7,000 kronor. Det är allt skäl att först se efter, vad de andra stackarna i lägsta lönegraderna ha, innan man går in för ett sådant rent av oförskämt förslag, som att taga ifrån dem och ge åt lärarna och </w:t>
      </w:r>
      <w:r>
        <w:rPr>
          <w:b/>
        </w:rPr>
        <w:t>lärarinnorna³</w:t>
      </w:r>
      <w:r>
        <w:rPr>
          <w:b w:val="0"/>
        </w:rPr>
        <w:t xml:space="preserve">. Därtill kommer, att dessa lägsta statstjänare till största delen arbeta icke endast åtta månader om året utan tolv månader, och de arbeta inte i centraluppvärmda lokaler utan kanske till stor del i ur och skur, och deras åtta timmar infalla ofta på natten och på sönoch helgdagar. Det är dessa miänniskor, som man vill taga ifrån en del av deras knappa lön för att ge åt lärare och </w:t>
      </w:r>
      <w:r>
        <w:rPr>
          <w:b/>
        </w:rPr>
        <w:t>lärarinnor³</w:t>
      </w:r>
      <w:r>
        <w:rPr>
          <w:b w:val="0"/>
        </w:rPr>
        <w:t>. Vad jag nu framhållit hade kanske bort sägas redan i lördags, men jag var sängliggande sjuk den gången. Det är i alla fall lämpligt att sådant säges ifrån nu, då man icke förut vetat, vilka snygga planer varit å färde ifråga om statstjänarnas dyrtidstillägg.</w:t>
        <w:br/>
        <w:br/>
        <w:t xml:space="preserve">Herr Bengtsson i Norup sade, att han beklagade, att man inte redan i fjol lyckades med regeringens hjälp beröva statstjänarna 3 å 4 miljoner kronor genom att ta ett fast indextal på 168. Då hade man haft pengar redan i år, tyckte herr Bengtsson i Norup, att ge lärare och </w:t>
      </w:r>
      <w:r>
        <w:rPr>
          <w:b/>
        </w:rPr>
        <w:t>lärarinnor³</w:t>
      </w:r>
      <w:r>
        <w:rPr>
          <w:b w:val="0"/>
        </w:rPr>
        <w:t>.</w:t>
        <w:br/>
        <w:br/>
        <w:t xml:space="preserve">Sedan skall jag till sist instämma i, vad herr Osberg yttrade om att det var osmakligt att tillvita andra talare, att de, därför att det är valår i år, gå emot lärare och </w:t>
      </w:r>
      <w:r>
        <w:rPr>
          <w:b/>
        </w:rPr>
        <w:t>lärarinnor³</w:t>
      </w:r>
      <w:r>
        <w:rPr>
          <w:b w:val="0"/>
        </w:rPr>
        <w:t xml:space="preserve">. Kanske herr Bengtsson i Norup går för lärarna och </w:t>
      </w:r>
      <w:r>
        <w:rPr>
          <w:b/>
        </w:rPr>
        <w:t>lärarinnorna³</w:t>
      </w:r>
      <w:r>
        <w:rPr>
          <w:b w:val="0"/>
        </w:rPr>
        <w:t xml:space="preserve"> av samma orsak, och då är kanske herr Bengtsson i Norups uttalande ett sådant där valfläsk, som hänger på en stång, som Fabian Månsson talade om. Men då skall vi tala om saken för statstjänare hur det förhåller sig, så att de få veta, var herr Bengtsson i Norup står i denna fråga.</w:t>
        <w:br/>
        <w:br/>
        <w:t>J 8 ber, herr talman, att få yrka bifall till herr Anderssons i Katrineholm förslag.</w:t>
      </w:r>
    </w:p>
    <w:p>
      <w:pPr>
        <w:pStyle w:val="Heading2"/>
      </w:pPr>
      <w:r>
        <w:t>3. Värner Ryden (Socialdemokraterna, man)</w:t>
      </w:r>
    </w:p>
    <w:p>
      <w:r>
        <w:rPr>
          <w:b w:val="0"/>
        </w:rPr>
        <w:t>Herr talman! Nu börjar diskussionen svälla ut, så nu tycker jag det är på tiden att man försöker återföra den någorlunda till ämnet. Ty skall här bli en stor uppgörelse mellan herr Bengtsson i Norup och herr Lovén med föranledande av den ståndpunkt, som regeringen intog i fjol beträffande dyrtidstillläggen, så kommer den föreliggande frågan inte att bli avgjord i brådrasket.</w:t>
        <w:br/>
        <w:br/>
        <w:t>Jag begärde ordet uppriktigt sagt för att tillrättalägga ett missförstånd. Jag har inte yttrat mig om herr Andersson i Katrineholm på det sätt som han ville göra gällande. Jag tror, att vi tillsammans med tillgång till det stenografiska protokollet kunna konstatera, att jag inte yttrat mig på det sättet. Jag yttrade mig på det sättet, att jag ansåg herr Anderssons i Katrineholm yrkande vara ett mot lärarkårens lönefråga illvilligt förslag, men någon personlig illvilja har jag inte avsett att tillvita honom. Skall det vara någon förnuftig mening i herr Anderssons i Katrineholm förslag, så måste det vara, att herr Andersson icke vill, att det skall komma fram förslag till lönereglering till nästa års riksdag, även om det är möjligt att få fram ett sådant. Det är nämligen ej något annat, som avses i utskottets betänkande.</w:t>
        <w:br/>
        <w:br/>
        <w:t>Jag vill säga ett ord till herr Paulsen. Han använder ett tillvägagångssätt för sin bevisning, som man nästan bävar för. Antingen äro uppgifterna ifråga om lärarna i lägsta lönegraden felaktiga, eller också har han, utan att tala om det för kammaren, räknat in avlöningen i slöjdoch fortsättningsskolorna i beloppet. Hans siffror äro felaktiga, men han anför dem varje år vid behandlingen av denna fråga. Jag känner dessa lönesiffror, så till vida att jag vet eller håller för sannolikt, att han inberäknat dessa ersättningar. Men då skall han också tala</w:t>
        <w:br/>
        <w:br/>
        <w:t>om det för kammaren. Ty förhållandet är att en del lärare, särskilt de unga, varken få undervisa i slöjdskola eller fortsättningsskola. Jag tror, att det är ungefär 25 Jo, som få undervisa i fortsättningsskola, på grund av att det ej finnes fortsättningsskola upprättad vid alla skolor. Det hade varit mera juste av herr Paulsen att omtala, hur han gjort sin siffersammanställning än att framställa det hela på sådant sätt, att den, som ej är initierad i saken, måste få den uppfattningen, att det var den lagliga folkskolelärarlönen som avsågs.</w:t>
        <w:br/>
        <w:br/>
        <w:t>Herr Englund hade ett konstigt anförande, Man kan ju ej diskutera allt. Men han sade, att han förstod, att han gjort illa genom att störa cirklarna. Låt mig säga till detta: här föreligger nu denna fråga, som sysselsatt oss riksdag efter riksdag och säkerligen kommer att än mer sysselsätta riksdagen i fortsättningen om man vägrar att lösa den. När man då haft frågan uppe i år, har man ej kunnat åberopa de statsfinansiella förhållandena såsom skäl mot att göra något. Då man i oktober förra året hade 20 miljoner kronor, som ej voro disponerade för budgetändamål, fanns det naturligtvis ej några statsfinansiella skäl för att undanskjuta lärarlöneregleringen. Då har man i statsutskottet, där olika meningar varit förefintliga, på den avdelning, som består av 6 ordinarie ledamöter och lika många suppleanter, representerande alla riksdagspartier, bondeförbundarna, första och andra kammarhögern och socialdemokraterna från båda kamrarna, suttit och slitit med saken vid fyra sammanträden för att försöka, om man ej kunde sammanjämka de olika meningarna, så att man kunde få ett positivt beslut och därmed föra frågan upp ur dödvattnet och komma till en lösning. Jag frågar då herr Englund — jag vill ej provocera honom att begära ordet igen — hur många hundra gånger händer det ej här i riksdagen, när det gäller en svår fråga, att man undersöker möjligheten att komma till samlande ståndpunkt och uppgörelse? Sedan brukar man ju också, när man vet, att en sådan uppgörelse åstadkommits, ha en smula respekt för densamma. Jag förstår, att herr Englund icke hyser någon respekt för en på detta sätt tillkommen kompromiss. Men jag tror, att t. o. m. i det utskott, där herr Englund sitter, händer det ibland, att man kompromissar. I allmänhet bruka icke kamrarna riva upp en kompromiss, särskilt när den tillkommit efter så mycken vedermöda som denna gång. Det är ur den synpunkten jag måste hemställa bevekande till kammaren att bifalla utskottets förslag. Icke vinna vi något genom att nu, sedan vi arbetat ihop de olika meningarna, åter kasta ut frågan 1 det okända. Ha nu representanter för olika partier sökt åstadkomma en kompromiss i frågan, hemställer jag bevekande till kammaren att bifalla denna och icke taga första bästa förslag, som kommer fram, och som innebär ett upprivande av kompromissen.</w:t>
      </w:r>
    </w:p>
    <w:p>
      <w:pPr>
        <w:pStyle w:val="Heading2"/>
      </w:pPr>
      <w:r>
        <w:t>4. Oscar Carlström (–, man)</w:t>
      </w:r>
    </w:p>
    <w:p>
      <w:r>
        <w:rPr>
          <w:b w:val="0"/>
        </w:rPr>
        <w:t>Herr talman! Det var herr Lovéns spirituella yttrande, som föranledde mig att begära ordet, då han talade om »de snygga planer», som varit uppe i statsutskottet i det avseende herr Bengtsson i Norup refererat. Jag får för min del säga, att det ej går an, att riksdagen år efter år skjuter upp frågan om lärarnas lönereglering. Jag kan ej frigöra mig från den känslan, att något sådant i alla fall kan ligga i en del yttranden, som här i dag framkommit. Och då herr Lovén så frimodigt förklarar, att då herr Bengtsson i Norup talar om, att det lagts politik i frågan, så är det ej sant, däremot är jag icke alldeles övertygad om, att det ej ändå ligger något litet politik bakom, och om det icke är på det sättet, att man på visst håll använder frågan om lärarnas löner som en bricka i det politiska spelet. Vi kunna vara övertygade om, att det ej blivit så många vittnesbörd i dag i kammaren, om det ej varit val i höst.</w:t>
        <w:br/>
        <w:br/>
        <w:t>Jag skulle emellertid för min del gått med på utskottets förslag, om det varit så, att något av det, som herr Bengtsson i Norup här anförde och som varit på tal i utskottet, kommit fram i utskottets betänkande. Det är uppenbart, och det har herr Lindqvist i Halmstad vidrört, att om ej de kommitterade, som</w:t>
        <w:br/>
        <w:br/>
        <w:t>haft frågan om hand, kommit fram med ett så »grovt» förslag i frågan, hade den redan varit löst. Och detta har jag sagt till lärare vid åtskilliga tillfällen, då man beklagat sig över, att ingenting göres. Det är ju så, att den som gapar efter mycket, mister ofta det hela. Det är alldeles uppenbart, att det förslag, som kommitterade framlagt, måste hyfsas till på ett annat sätt, om riksdagen verkligen skall gå in för en lönereglering.</w:t>
        <w:br/>
        <w:br/>
        <w:t xml:space="preserve">Sedan vill jag säga, att då herr Lovén talade om, att det skulle vara nästan ett dåd att vilja taga något av statstjänarnas dyrtidstillägg och på det sättet försöka få en del av de pengar, som kunna vara erforderliga för den ifrågavarande löneregleringon, finner Jag, att detta egentligen icke är något »osnyggt» eller oberättigat tilltag. Ty om jag ej missminner mig, så har det hänt, då jag resonerat med en del lärare och </w:t>
      </w:r>
      <w:r>
        <w:rPr>
          <w:b/>
        </w:rPr>
        <w:t>lärarinnor³</w:t>
      </w:r>
      <w:r>
        <w:rPr>
          <w:b w:val="0"/>
        </w:rPr>
        <w:t xml:space="preserve"> om frågan, att de sagt: ja, kunna ni intet göra för oss, så begära vi endast, att ni yxa till de andras löner så, att de se ut som våra. Då skola vi hålla oss lugna. Ni måste gå tillbaka till vad ni gjorde 1918 och jämställa oss med dessa, med vilka vi, enligt vad kommitterade påstått, böra vara jämställda. Då skola vi låta oss nöja. Men det kräva vi, och gå ni ej med på det, skola ni reglera lönerna för oss, ty vi ha rätt att bli jämställda med övriga grupper. Jag menar, att det ligger något i detta, att man försöker göra den utjämning, som kräves, för att lärarna skola få sin del. Ty litet var har nog den känslan, att år 1918 under kristidens pressning gick man väl långt med avseende å lönereglering i vissa fall.</w:t>
        <w:br/>
        <w:br/>
        <w:t>Jag skulle alltså för min del ha varit med om utskottets utlåtande, om i detsamma uttalats, att en utredning borde komma till stånd, varvid man också i någon mån skulle försöka taga under övervägande, om ej ifråga om dyrtidstilläggen någon Jämkning kunde ske, för att därigenom erhålla några av de miljoner, som nu gå åt för att åstadkomma denna lönereglering. Hade det varit fallet, hade jag gärna gått med på utskottets förslag, men då så ej skett, nödgas jag 1 likhet med andra talare i debatten yrka bifall till det förslag, som framlagts av herr Andersson i Katrineholm.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