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1837</w:t>
      </w:r>
    </w:p>
    <w:p>
      <w:r>
        <w:rPr>
          <w:b/>
        </w:rPr>
        <w:t xml:space="preserve">Datum: </w:t>
      </w:r>
      <w:r>
        <w:t>1929-05-23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Nygren (Lantmanna- och borgarepartiet inom andrakammaren, man)</w:t>
      </w:r>
    </w:p>
    <w:p>
      <w:r>
        <w:rPr>
          <w:b w:val="0"/>
        </w:rPr>
        <w:t>Herr talman! Den fråga, som här föreligger till behandling, är för mycket stora grupper av vår befolkning en verkligt aktuell fråga. Det är särskilt den näringsidkande medelklassen, såsom köpmän, hantverkare, kaféidkare, lantmän i viss utsträckning m. fl., som under senare år kommit att bli alltmera berörd av ifrågavarande angelägenhet. Man har nämligen, då strid pågått på arbetsmarknaden, från de stridande parternas sida börjat i större utsträckning framställa krav på att just dessa grupper av näringsidkare skola engagera sig i stridsåtgärderna och taga parti för den ena eller den andra av de stridande parterna. Mot alla försök att inblanda ifrågavarande näringsidkare i striderna mot deras egen vilja ha de som berörts av saken vid mer än ett tillfälle reagerat. Man har till statsmakterna framställt krav på att åtgärder skulle vidtagas för att trygga tredje mans rätt till neutralitet vid arbetskonflikter. Sålunda gjorde t. ex. den centrala köpmannaorganisationen här i landet, Sveriges köpmannaförbund, redan år 1926 en framställning till Kungl. Maj:t om att åtgärder i berörda syfte skulle vidtagas. Hittills har emellertid framställningen icke lett till något resultat.</w:t>
        <w:br/>
        <w:br/>
        <w:t>Det har då synts mig och de ärade ledamöter av denna kammare, vilka varit vänliga nog att understödja min motion, att man på motionsvägen möjligen skulle kunna komma till rätta med de missförhållanden, som här onekligen förefinnas. Vi ha därför tillåtit oss att i en motion, som även avgivits i första kammaren, yrka på att en utredning måtte komma till stånd rörande detta spörsmål, samt att därvid särskilt borde undersökas, huruvida icke organisationer, som på detta sätt kränka tredje mans neutralitetsrätt, skulle kunna göras ekonomiskt ansvariga för den skada de sålunda vållat.</w:t>
        <w:br/>
        <w:br/>
        <w:t>Jag skall tillåta mig att något litet utveckla de synpunkter, som motionärerna ha på denna fråga. Innan jag emellertid gör detta, skall jag be att få nämna några exempel från det praktiska livet, som visa, att här verkligen finnas missförhållanden, som det gäller att komma till rätta med.</w:t>
        <w:br/>
        <w:br/>
        <w:t>Det utbröt för något år sedan en strejk vid Aktiebolaget Norrköpings Makaronifabrik i Åby. Strejken följdes givetvis i vanlig ordning av blockad och bojkott mot företaget, och detta i sin tur följdes av en cirkulärskrivelse från Svenska livsmedelsarbetareförbundet till landets detaljhandlare inom livsmedelsbranschen, vari hemställdes, att de måtte avstå från att sälja firmans varor, så länge ifrågavarande konflikt pågick.</w:t>
        <w:br/>
        <w:br/>
        <w:t>Ett annat exempel är riksbekant. Det gällde det gaslösa huset i Stockholm, där, såsom bekant, en långvarig konflikt pågick och där den fackförening. som var inblandad i konflikten, gjorde framställning till matvaruhandlarna och andra handlande i omgivningen av huset, att de icke skulle sälja matvaror till arbetsvilliga. Det var då särskilt en matvaruhandlande på Söder, som vägrade efterkomma denna anmodan med det resultatet, att han i regelrätt ordning blev utsatt för blockad och bojkott och så småningom måste nedlägga sin affär. Han var ruinerad och kunde icke längre fortsätta. Jag har just från denne man, sedan den motion, som nu föreligger till behandling, väckts, fått mottaga en skrivelse, däri han skildrar vilka lidanden han måst utstå under de gångna åren. Han skriver sålunda: »År 1926 bojkottades min affär under motivering, att arbetsvilliga gjort inköp. Jag blev fullständigt ruinerad och måste lämna affären och har alltsedan ej lyckats få något arbete, utan man får undvara allt och lida nöd, trots att man vill arbeta och försörja sig.»</w:t>
        <w:br/>
        <w:br/>
        <w:t>Ett tredje fall utgör den likaledes riksbekanta konflikten hos grosshandelsfirman Stockhaus &amp; Co AB. Svenska handelsarbetareförbundet utsände där en cirkulärskrivelse till bolagets kunder med anmodan till dem att icke så</w:t>
        <w:br/>
        <w:br/>
        <w:t>länge konflikten pågick göra sina inköp hos bolaget i fråga. Det meddelades, att blockaden mot firman kompletterats med ytterligare blockad och bojkott mot dem, som under konflikten förde firmans varor — de månde sedan ha öppen affär, agentur eller dylikt. Skrivelsen avslutades med följande ord: »Då vi ha oss bekant, att Ni i Eder verksamhet i motsats till en stor del andra av bolagets kunder under konflikten trots blockaden gjort inköp hos bolaget, bedja vi Eder vara vänlig att för oss förklara, om Ni är villig att upphöra med Edra inköp hos Stockhaus &amp; Co till dess konflikten bilagts. Skulle vi icke kunna få tillmötesgående svar från Eder, måste vi offentligen kungöra blockad mot Eder verksamhet, och vad detta torde innebära för Eder verksamhet är Ni säkerligen utan anvisningar på det klara med.»</w:t>
        <w:br/>
        <w:br/>
        <w:t>Från Degerfors, där som bekant på sista tiden en mycket tillspetsad konflikt utkämpats, kan man framdraga liknande exempel. Där ha ju fackföreningarna förbjudit köpmännen på platsen att tillhandahålla varor åt arbetsvilliga, och vi känna alla till, huru en tobakshandlande däruppe, som vågat trotsa påbudet, har blivit utsatt för blockad och bojkott och fått åtskilliga svårigheter att kämpa med. I Degerfors har en hel del av köpmännen i övrigt böjt sig för påbudet, och detta gäller såväl enskilda köpmän som det konsumentkooperativa företaget på platsen. Vad särskilt det sistnämnda företaget beträffar, har jag här i min hand ett intyg från en tjänsteman vid Strömsnäs Järnvägsaktiebolag, som sökte hos firman få göra inköp av matvaror och som därvid icke stack under stol med, att han ämnade befordra dessa vidare till de arbetsvilliga. Han blev vägrad att göra sådana inköp, och jag har, som sagt, ett intyg om huru man därvid gick till väga.</w:t>
        <w:br/>
        <w:br/>
        <w:t xml:space="preserve">Slutligen skall jag anföra ett exempel, som är aktuellt och som hänför sig till Stockholms omedelbara närhet, nämligen Sundbyberg. Därute pågår för närvarande ett bygge, som utföres med oorganiserad arbetskraft med det resultat, att den fackförening, som är intresserad i branschen, har till de olika matvaruhandlandena därute riktat anmaningar såväl muntligen som skriftligen, att de icke skola tillhandahålla arbetsvilliga livsmedel, så länge de hålla på med arbetet vid bygget. Det hart. o. m. gått så långt — enligt vad en arbetare vid bygget berättat för mig vid ett besök, som jag gjorde därute för en tid sedan — att hans </w:t>
      </w:r>
      <w:r>
        <w:rPr>
          <w:b/>
        </w:rPr>
        <w:t>hustru²</w:t>
      </w:r>
      <w:r>
        <w:rPr>
          <w:b w:val="0"/>
        </w:rPr>
        <w:t>, som är bosatt här i Stockholm, blivit vägrad att köpa mjölk och andra livsmedel till sina barn — de äro bosatta långt ute på Söder. Genom fackföreningen hade man till vederbörande matvaruhandlande gJort framställning i dylik riktning.</w:t>
        <w:br/>
        <w:br/>
        <w:t>Jag tror, mina herrar och damer, att de anförda exemplen — och de skulle kunna mångfaldigas — äro tillräckliga för att belysa och bevisa, att här föreligga verkligen missförhållanden, och detta icke blott direkt för köpmännen och hantverkarna och de övriga närmgsidkarna utan även för samhället och konsumenterna. Vi må ju dock betänka, att särskilt varudistributionen och i synnerhet distributionen av livsmedel har en så utomordentligt stor betydelse för hela samhället, att om den skulle påverkas av ovidkommande förhållanden detta skulle kunna bli ett samhällsont av dimensioner, som vi kanske i närvarande stund icke äro mäktiga att överblicka.</w:t>
        <w:br/>
        <w:br/>
        <w:t>Efter att ha relaterat dessa exempel skall jag tillåta mig att citera några rader ur en syndikalistisk tidning, som i en artikel under rubriken »En enkel lektion i syndikalism» behandlar just det spörsmål vi här ha att handlägga. Det heter där på följande sätt: »I striden mot arbetsköparna användes ju vanligen blockaden. TI syfte att göra denna så effektiv som möjligt tillgripes också bojkotten. Arbetarna kunna mycket lätt blockera en fabrik som tillverkar lokomotiv, men det är ganska meningslöst att söka bojkotta firmans tillverkningar. Men om vi antaga, att firman i stället för lokomotiv tillverkar cyklar, så går det mycket väl för sig att komplettera blockaden genom att boj-</w:t>
        <w:br/>
        <w:br/>
        <w:t>kotta firmans tillverkningar. 'Bojkotten kan utvidgas till dem, som sälja de Om bojkottade maskinerna, och dessa kunna få veta vad deras frid tillhörer. Här Lagstiftning. kan nämligen en form av sabotaget komma i fråga. för ryggande. Vi antaga att det är en järnhandel, som för de bojkottade cyklarna. Man : rätttil går in 1 affären och begär den ena varan efter den andra. När biträdet har neutralitet i slagit in en rad olika varor, kommer man plötsligt underfund med att firman orter för den blockerade cykeln. Man anhåller hövligt om ursäkt att man besvärat, Forts.) | men man kan tyvärr inte handla i en firma, som för bojkottade varor. Man = tackar och går och det utförda expeditionsarbetet har verkställts till ingen nytta. I England har man vid flera tillfällen använt denna metod med framgång. Mången skall finna dessa metoder omoraliska. Men syndikalisten vägrar att taga hänsyn till detta. Den ”allmänna meningen” skall alltid göra invändningar mot revolterande tankar och handlingar. Den kämpande arbetaren måste skapa sin egen moral, sin egen rättsutövning. Denna måste med nödvändighet stå i överensstämmelse med hans revolutionära syften. I klasskampen kan man inte taga hänsyn till den borgerliga lagen, ty den är ofta riktad mot arbetaren och hindrar honom i hans kamp för mänskliga frioch rättigheter. Den revolutionära arbetaren måste med nödvändighet ignorera den borgerliga lagen, som kringskär hans syften. Någon moral hindrar därför icke syndikalisten ifrån att hävda sina intressen genom sabotage och liknande åtgärder.» Nu är jag naturligtvis villig erkänna — eller rättare sagt: jag uttalar den tron och förhoppningen — att dessa synpunkter, som här så ohöljt komma till uttryck, icke delas av den mera sansade delen av den svenska arbetarklassen. Men då man vet, huru ytterlighetselementen inom fackföreningsrörelsen få allt större inflytande, och då det ju också för närvarande är fråga om att den rörelse, vars program jag här något berört, kommer att ansluta sig till den stora allmänneliga fackföreningsrörelsen, så kan man hysa vissa farhågor för att dessa metoder komma att tillämpas i allt större utsträckning. Visserligen har det från fackföreningshåll och från de socialdemokratiska medlemmarnas 1 lagutskottet sida påståtts, att de metoder, som av oss motionärer påtalats, icke ha någon större utbredning, och att de heller icke tillämpas inom den fackföreningsrörelse, som nått större styrka och fasthet — det vore bara sådana barnsjukdomar, som fackföreningsrörelsen liksom alla andra rörelser måste gå igenom — och att på ansvarigt och ledande håll inom fackföreningsrörelsen man icke ger sin sanktion åt dessa stridsmetoder. Jag skall emellertid be att få nämna, att i fråga om ett av de fall jag förut relaterat, nämligen konflikten hos Stockhaus &amp; Co, har t. o. m. landsorganisationen engagerat sig i striden och utsänt cirkulär till de lokala fackorganisationerna, däri dessa uppmanats att ha sin uppmärksamhet riktad på saken och att se till, vilka köpmän på resp. platser, som rekvirerade varor från den blockerade firman. Man har också antytt, att handelsarbetareförbundet, transportarbetareförbundet, järnvägsmannaförbundet och postmannaförbundet skulle tillhandagå med värdefulla upplysningar i saken, det vill med andra ord säga, att handelsarbetarna, transportarbetarna etc. skulle tillhandagå fackföreningen med upplysningar om vilka som togo hem varor från den blockerade firman. Man har mot motionärerna riktat den anmärkningen, att vårt förslag skulle vara ett uttryck av arbetarfientlighet, och i utskottets betänkande framhålles, att vi uteslutande vänt oss mot arbetarparten, varvid man väl menar, att en motion, som har ett dylikt syfte, icke bör tillmätas någon betydelse. Jag vågar emellertid bestämt påstå, att en sådan tolkning av motionärernas förslag och yrkande är felakig. Vi ha tydligt och klart sagt ifrån i motionen, att neutraliteten bör obrottsligt iakttagas från vilket håll försök än månde göras att kränka densamma. Det anföres exempelvis i socialstyrelsens yttrande över</w:t>
        <w:br/>
        <w:br/>
        <w:t>motionen ett fall, där en arbetsgivarorganisation kränkt tredje mans neutralitet, och jag måste säga, att för min del finner jag detta minst lika upprörande som att en fackförening gör det — ja, jag kan t. o. m. säga mera upprörande, ty man borde naturligtvis på det hållet ha än större ansvarskänsla i detta avseende. Att emellertid de exempel, som jag anfört, komma ifrån fackföreningshåll, är ju något, som icke gärna kan läggas motionärerna till last. Det är nu faktiskt så, att just inom denna rörelse ha övergrepp varit mest vanliga. Men skulle det visa sig, att de komma även ifrån annat håll, är åtminstone jag för min del redo att lika bestämt reagera mot dem.</w:t>
        <w:br/>
        <w:br/>
        <w:t>Beträffande socialstyrelsens yttrande över motionen förefaller detta mig en smula egendomligt. Man erkänner, att här råda missförhållanden, och man anser också, att åtgärder böra vidtagas för att avlägsna desamma, men man vill icke vara med om det förslag, som framställes i motionen, nämligen om en utredning och en undersökning om vilka åtgärder som skulle kunna vidtagas från statsmakternas sida. I stället rekommenderar man en annan väg, nämligen självhjälpens väg. Den vägen är säkerligen i allmänhet mycket bra, men i detta sammanhang tror jag icke den är lämplig. Man anser nämligen inom socialstyrelsen, att de näringsidkare — exempelvis köpmän, hantverkare m. fl. — som blivit utsatta för övergrepp av antytt slag, skulle sammansluta sig i fasta och starka organisationer och skaffa sig ekonomiska möjligheter att motstå påfrestningarna. Ja, jag är redo att säga, att naturligtvis kommer det att gå så, om statsmakterna icke vilja vara med om att söka skapa garantier emot övergreppen. Men jag tror icke det vore lyckligt, om man skulle nödgas gå den vägen. Jag kan nämligen icke förstå, att detta skulle vara en åtgärd i utjämnande syfte och en åtgärd, som skulle kunna främja det samförstånd, efter vilket vi alla sträva. Om vi finge till stånd en undersökning på statsmakternas initiativ och under deras ledning, och om vi därvid ginge till botten med det onda och åstadkomme reglerande bestämmelser och klara linjer, tror jag detta skulle mycket bättre främja samförståndet i detta avseende, än om nämnda grupper av medborgare, vilka hittills ha levat i fred och ro med sina medmänniskor, tvingades att efter recept från arbetsgivaroch arbetarhåll skapa nya stridsorganisationer i samhället. Vi skulle på detta sätt komma till en allas strid mot alla. Jag kan för min del icke se, att en sådan utveckling skulle vara lycklig.</w:t>
        <w:br/>
        <w:br/>
        <w:t>Jag hade hoppats och trott, att man i denna fråga skulle ha kunnat få till stånd åtminstone en borgerlig samling. Ty det torde väl vara uppenbart, att i varje fall alla på borgerligt håll erkänna, att missförhållanden förefinnas och att någonting bör göras mot dem. Och jag var t. o. m. så optimistisk, att jag tänkte mig, att man från socialdemokratiskt håll icke skulle kunna resa så synnerligen starka betänkligheter mot förslaget. Jag grundade den optimismen på en ledande artikel i Social-Demokraten, som stod att läsa den 23 september 1928, alltså strax efter valslaget i höstas. Den hette också »Efter slaget». Där sökte herr Arthur Engberg analysera anledningarna till det socialdemokratiska nederlaget, och han kom också in på den fråga, som nu föreligger till behandling. Han skrev därvid på följande sätt: »Med skäl kan ock påstås, att vårt parti gjorts till syndabock för diverse mer eller mindre betänkliga åtgärder på arbetsmarknaden. Det finns okynnesblockader, som kommit att beröra tredje man, retat, utmanat och kränkt. De känsloreaktioner de utlöst, ha ofta utan vidare vänts mot vårt parti, som falskeligen gjorts ansvarigt för både likt och olikt på detta område. Många, många medborgare i småfolks ställning, människor, som annars plägat rösta socialdemokratiskt och alltjämt skulle ha gjort det, ha antingen själva utsatts för eller på nära håll bevittnat och känt sig upprörda av vissa övergrepp och ha velat ge uttryck åt sina känslor genom att rösta borgerligt. Man har kanske ibland på fackföreningshåll ägnat för liten uppmärksamhet åt det faktum,</w:t>
        <w:br/>
        <w:br/>
        <w:t>att det är det socialdemokratiska partiet i val, som får bära hundhuvudet för dumheter, varmed det icke har något att skaffa.&gt; Här erkännes alltså ifrån ledande socialdemokratiskt håll att blockader, som rikta sig mot neutral tredje part, äro övergrepp. Det är okynnesblockader; det är dumheter. Man påstår å andra sidan, att dessa företeelser icke existera inom den till mogen ålder komna fackföreningsrörelsen utan att det är mera periferiska företeelser, som den ansvariga ledningen tager avstånd ifrån. Jag finner det egendomligt, att man under sådana förhållanden icke åtminstone kan vara med på att få till stånd en förutsättningslös utredning om huru man skall komma till rätta med missförhållandena.</w:t>
        <w:br/>
        <w:br/>
        <w:t>Jag skall, herr talman, icke längre upptaga tiden. Jag har endast med det anförda velat något närmare redogöra för motionärernas syften i denna sak, och då nu en reservation föreligger, som åtminstone i det närmaste ansluter sig till motionärernas yrkande, nämligen den reservation, som avgivits av herr Westman m. fl., skall jag be att få yrka bifall till densamma.</w:t>
      </w:r>
    </w:p>
    <w:p>
      <w:pPr>
        <w:pStyle w:val="Heading2"/>
      </w:pPr>
      <w:r>
        <w:t>2. Ernst Hage (Socialdemokraterna, man)</w:t>
      </w:r>
    </w:p>
    <w:p>
      <w:r>
        <w:rPr>
          <w:b w:val="0"/>
        </w:rPr>
        <w:t>Herr talman! Då jag tillhör den utskottsmajoritet, som har avstyrkt den motion, som har väckts av den föregående talaren, skall jag be att få säga några ord för att redogöra för de synpunkter, som utskottsmajoriteten anslutit sig till.</w:t>
        <w:br/>
        <w:br/>
        <w:t>Jag skall då be att till en början få säga, att även utskottsmajoriteten torde ha den uppfattningen, att här någon gång förekommit ingripanden mot tredje man, som kanske varken har varit berättigade eller motiverade. Men även om utskottsmajoriteten för sin del har den uppfattningen, så vill jag säga, att Jag kan icke tillägna mig den starka indignation, som ligger bakom tillkomsten av dessa motioner, som väckts i första och andra kammaren i denna fråga. Ty jag måste göra klart för mig, att i många fall är det nog så, att beslutet att tillgripa sådana metoder har spirat upp ur rent förtvivlade förhållanden, som existera för arbetarklassen på vissa platser. Jag tänker t. ex. på de förhållanden, som råda i vissa delar av Norrland, där ju en av motionärerna bor och har sin varelse, nämligen herr Frändén. Där är det, som vi 'alla veta, på det sättet, att det för stora delar av arbetarklassen har skapats en mycket låg löneoch levnadsstandard, särskilt för arbetarna inom skogsindustrien. När det då inträffar på en sådan plats, att denna redan förut mycket låga levnadsstandard, blir ännu lägre därigenom, att det icke finnes så många arbetstillfällen, som önskvärt vore, och vederbörande avstängas från arbete under långa tider och när det dessutom inträffar, att arbetsgivarna söka ytterligare nedpressa denna redan förut låga levnadsstandard genom sänkta löner, då uppstår det hos dessa människor, som redan förut leva under halvsvält, en stämning av förtvivlan. Och under trycket av denna stämning framträder ett behov av att tillgripa nästan vilken åtgärd som helst för att undvika en pressning ännu djupare ned i nödläget. Under intrycket av sådant tillgriper man många gånger dylika saker som här påpekats. Det inträffar då ofta att strejkbrytare inställa sig på arbetsgivaresidan och hjälpa till att pressa ned lönerna. Det är då naturligt, att dessa människor, som äro pressade till förtvivlan och se sig inför utsikten, att deras mycket låga levnadsstandard skall ytterligare nedpressas, råka i ett sinnesläge, som gör, att de gå till åtgärder, som kanske icke äro kloka, men som äro förklarliga under en sådan situation.</w:t>
        <w:br/>
        <w:br/>
        <w:t>Med det jag sagt har jag icke velat försvara tillgripandet av sådana åtgärder, och det torde vara så, att den stora massan av fackligt organiserade arbetare har kommit till den uppfattningen, att det varken är taktiskt klokt eller riktigt att mera allmänt tillgripa sådana åtgärder; och följaktligen är</w:t>
        <w:br/>
        <w:br/>
        <w:t>det nog så att det är ganska få fall, som man kunnat peka på inom detta område. Jag menar, om man tar saken relativt. Ty vi skola bemärka, att vi här i landet ha över 6 miljoner människor, vi skola vidare bemärka, att landet blivit ganska industrialiserat, och vi skola slutligen komma ihåg, att mer än en halv miljon medborgare äro fackligt organiserade. Och inför dessa siffror måste man säga, att dessa fall, som man kan peka på, äro jämförelsevis få med hänsyn till arbetarklassens antal i detta land.</w:t>
        <w:br/>
        <w:br/>
        <w:t>Det är den uppfattningen, som i första hand varit avgörande för utskottets ställning, då utskottet sagt, att tillgripandet av sådana åtgärder förekommer i så pass ringa utsträckning, att det från den utgångspunkten icke finnes någon anledning att tillgripa lagstiftningsåtgärder på området.</w:t>
        <w:br/>
        <w:br/>
        <w:t>Men det finnes även andra omständigheter, som varit avgörande för utskottets ståndpunktstagande. Man kan t. ex. peka på det förhållandet, att det finnes blott ett enda land i Europa, som tillgripit en sådan lagstiftning nämligen Danmark. Det är den s. k. tukthuslagstiftningen, som infördes i Danmark för någon tid sedan, men det skedde under motstånd från arbetare och andra element i samhället. Och vi se, att efter det att det inträffat ett politiskt omslag i landet och valen givit utslag för socialdemokrater och radikaler, framför man krav på att lagstiftningen skall upphävas; och det är troligt, att den antagna lagen också kommer att upphävas. Om så skulle bli fallet, och Sverige går in för denna lagstiftning, bleve vårt land det enda i Europa, som hade en sådan lagstiftning.</w:t>
        <w:br/>
        <w:br/>
        <w:t>Detta är en av orsakerna till utskottets avståndstagande från motionerna. Ett annat huvudskäl, som ligger bakom utskottets avstyrkande, är emellertid det, att utskottet mycket bestämt har kunnat göra klart för sig — särskilt med ledning av socialstyrelsens utlåtande i frågan — att man icke kan vinna något effektivt med en sådan lagstiftning. Och jag tror, att man kan säga det, att när man i utskottet har diskuterat denna fråga, så har det visat sig, att de, som velat gå in för en lagstiftning, ha icke kunnat ge några riktiga direktiv för hur lagstiftningen skall taga sig ut för att bli effektiv. Och jag får också säga, att när jag hörde motionärens yttrande, så fanns icke heller i det någon anvisning, varigenom han klargjorde, hur man skulle åstadkomma en lagstiftning av detta slag, som kunde åstadkomma effekt, när det gäller att beivra de övergrepp, som han talade om.</w:t>
        <w:br/>
        <w:br/>
        <w:t>I utskottet var det emellertid en av utskottsminoriteten, som något litet redogjorde för, hur han tänkt sig en sådan lagstiftning. Han sade nämligen — och det återkommer i utskottsminoritetens utlåtande — att en sådan lagstiftning som denna bör icke vara sådan, att den kriminaliserar tillgripandet av sådana åtgärder, som det här är fråga om, utan den bör läggas så, att de, som tillgripa åtgärder av detta slag, borde kunna ådömas skadestånd. Då inställer sig frågan, hur skall det kunna konstateras, vem som skall betala skadeståndet? Härpå vill jag svara, att om det är på det sättet, att exempelvis en organiserad blockad åstadkommes mot ett kafé eller en affärsman, och man då från arbetarsidan sätter ut blockadannonser i tidningar eller man anslår blockadlappar på något ställe, och den blockerade organisationens namn är underskrivet, då torde det icke förefinnas så synnerligen stora svårigheter för att beivra saken och ställa vederbörande inför skadeståndsbetalning, om nu en sådan lagstiftning skulle komma till stånd. Men det finnes så många andra sätt att åstadkomma blockad av exempelvis ett kafé eller en handelsaffär, som säljer till strejkbrytare. Man kan t. ex. tänka sig, att arbetarna på en plats sammanträda vid ett tillfälle. Man tar upp frågan om blockad av affärsmannen eller kaféet, som säljer till strejkbrytare. Man fattar beslut — det behöver icke protokollföras, det kan fattas, sedan det vanliga sammanträdet hållits. Man kommer överens muntligt och sedan kan man sprida meddelandet om</w:t>
        <w:br/>
        <w:br/>
        <w:t>att det eller det kaféet eller den eller den affärsmannen är blockerad. Hur skall man då komma åt den, som står bakom, när det icke finnes bevis för vem, som står bakom?</w:t>
        <w:br/>
        <w:br/>
        <w:t>Man kan vidare tänka sig, att det på natten sättes upp anslag om blockad utan underskrift. Hur skall man då komma åt den som står bakom? Vidare kan det sändas lappar runt i samhället utan underskrift. Hur skall man då komma åt att lägga på skadestånd på den, som står bakom? Vidare kan man i en tidning sätta in en notis på notisavdelningen. Ty man har den möjligheten att på notisavdelningen sätta in ett meddelande av t. ex. följande lydelse: »Det meddelas från N:köping, att på N. N:s kafé brukar det infinna sig strejkbrytare, och de bli serverade.&gt; Hur skall man komma åt tidningen för att det på notisavdelningen införts en vanlig notis därom, att på det eller det kaféet bruka infinna sig strejkbrytare och där bli serverade? Arbetarna förstå emellertid vad det är fråga om, och effekten av det hela är nådd genom denna notis i en tidning.</w:t>
        <w:br/>
        <w:br/>
        <w:t>Alltså hur skall man i alla dessa fall kunna komma därhän, att man kan bli i tillfälle att få utdöma skadestånd av den, som står bakom? När jag uppställde den frågan i utskottet, var det någon, som sade: man kan ju tänka sig, att så fort det kan konstateras, att ett kafé eller en handel blockeras på ett visst sätt, och man vet, att det finnes en viss organisation, som har intresse av detta, kan man eo ipso utgå ifrån, att det är den organisationen, som har intresse av denna blockad och som därför skall dömas till skadestånd. Men mot detta måste jag säga, att på det sättet ha vi aldrig lagstiftat här i landet. Och jag hoppas, att vi i fortsättningen icke heller skola lagstifta på det sättet och få en lagstiftning, som är lagd på så lösa boliner. Men såvitt jag förstår är det den enda möjligheten att nå den effekt, som man vill nå.</w:t>
        <w:br/>
        <w:br/>
        <w:t>Jag skulle kunna anföra ytterligare en hel del saker i frågan, med vilka jag skulle kunna bevisa, hur omöjlig en sådan lagstiftning som denna är. Jag skall emellertid inskränka mig till det jag sagt och ber att få betona, att en av orsakerna till att utskottet avstyrkt dessa motioner är, att utskottet har den bestämda uppfattningen, som för övrigt är grundad på socialstyrelsens utlåtande, att det finnes icke möjlighet att åstadkomma någon effekt med en lagstiftning på området. Och då tjänar det icke något till att skriva och be Kungl. Maj:t att lägga fram ett lagförslag, som endast kommer att åstadkomma irritation bland de fackligt organiserade arbetarna men icke någon nytta. Och från den utgångspunkten ber jag, herr talman, att få yrka bifall till utskottets hemställan.</w:t>
      </w:r>
    </w:p>
    <w:p>
      <w:pPr>
        <w:pStyle w:val="Heading2"/>
      </w:pPr>
      <w:r>
        <w:t>3. Gustaf Henning Andersson (–, man)</w:t>
      </w:r>
    </w:p>
    <w:p>
      <w:r>
        <w:rPr>
          <w:b w:val="0"/>
        </w:rPr>
        <w:t xml:space="preserve">Herr talman! Som kammarens ledamöter torde finna ha de frisinnade utskottsrepresentanterna tillsammans med de socialdemokratiska representanterna i utskottet bildat majoritet för avslag på de föreliggande motionerna om vidtagande av åtgärder till skydd för tredje mans rätt till neutralitet i arbetskonflikter. Men jag och mina meningsfränder i utskottet ha icke kunnat godkänna den motivering, som de socialdemokratiska ledamöterna anfört till stöd för sitt ståndpunktstagande, utan vi ha, som herrarna och </w:t>
      </w:r>
      <w:r>
        <w:rPr>
          <w:b/>
        </w:rPr>
        <w:t>damerna²</w:t>
      </w:r>
      <w:r>
        <w:rPr>
          <w:b w:val="0"/>
        </w:rPr>
        <w:t xml:space="preserve"> torde finna, i stället framlagt en egen motivering och jag skall nu med några ord klargöra den inställning, som föranlett oss till vårt ståndpunktstagande.</w:t>
        <w:br/>
        <w:br/>
        <w:t>Jag vill ingalunda förneka, att min personliga och principiella uppfattning i mycket sammanfaller med den uppfattning, som kommit till uttryck i herr Westmans m. fl:s reservation. Ingen kan nämligen förneka, att bojkottsoch blockadofoget tagit oroväckande proportioner, och de försök, som gjorts dels 1 utskottet och dels av herr Hage i hans anförande här att bagatellisera boikotterna och blockaderna vill jag beteckna som fullkomligt misslyckade. Jag</w:t>
        <w:br/>
        <w:br/>
        <w:t>tror, att det vore bättre, om herrarna erkände, att allt för många och allt för upprörande fall av blockader förekommit och i stället inriktade er strävan på att genom det inflytande, som landsorganisationen och fackföreningarna kunna ha på sina lokalavdelningar och sina medlemmar, försöka få en rättelse till stånd på den vägen.</w:t>
        <w:br/>
        <w:br/>
        <w:t>Emellertid är det så, och det framhålles jämväl i herr Westmans reservation, att vi här röra oss på ett ofantligt vanskligt område och att utsikterna att göra lagstiftningen effektiv härvidlag äro synnerligen begränsade. Det är naturligtvis ett skäl, som bjuder att gå fram med största varsamhet och icke ingripa med lagar, förrän man nödgats konstatera, att alla andra utvägar att råda bot på olägenheterna äro stängda. Under diskussionen i utskottet framhölls från arbetarrepresentanternas sida, — och det återfinnes även en passus därom i utskottsmajoritetens motivering — att ett bifall till de föreliggande motionerna skulle kunna komma att inverka menligt på de strävanden till ökat samförstånd mellan arbetare och arbetsgivare, vartill initiativet tagits av den nu sittande regeringen. Det är förnämligast av hänsyn härtill, som vi för vår del för närvarande icke velat vara med om att göra en hemställan om åtgärder i den riktning, som motionerna åsyfta. Man kan väl säga, att de, som i andra lagutskottet på socialdemokraternas vägnar haft att taga ståndpunkt till föreliggande spörsmål, i väsentlig grad få anses representativa för uppfattningen inom den organiserade arbetarrörelsen. Man måste därför taga hänsyn till deras förklaring, att från deras utgångspunkt skulle ett bifall till motionerna komma att lägga hinder i vägen för ett fortsatt samförståndsarbete. Arbetsgivarnas representant i utskottet — såsom sådan bör väl med rätta betecknas herr von Sydow — synes visserligen ha en annan uppfattning, i det att han anslutit sig till herr Westmans reservation om ett riksdagsinitiativ i motionernas syfte. Det förefaller alltså, som om det skulle råda delade meningar mellan de i saken närmast intresserade parterna, i vad mån ett bifall till de föreliggande motionerna skulle komma att inverka på det pågående samförståndsarbetet. Under sådana förhållanden ha vi å vår sida ansett klokast att icke vidtaga någon åtgärd, ty endast och allenast det påståendet från ena partens sida, att man från deras synpunkt anser ett ingripande olämpligt, måste vara nog för att man skall ställa sig tveksam, därest man överhuvud taget har någon tro på att det skall bli några frukter av de inledda samförståndssträvandena. Motionären trodde sig för sin del finna i sitt eget initiativ rent av en hävstång för nämnda strävanden. Men däremot måste man naturligtvis med ett visst vitsord ställa den tydliga och klara utsago i motsatt riktning, som de socialdemokratiska representanterna i utskottet gjort i sitt yttrande. Det är, som sagt, närmast dessa skäl, som föranlett mig och mina meningsfränder att icke nu gå in för några positiva åtgärder i föreliggande fråga. Jag för min del vill icke släppa tron på att det initiativ till ökat samförstånd å arbetsmarknaden, som tagits av den sittande regeringen, icke skall bli alldeles resultatlöst. I varje fall äro vi skyldiga att vänta och se. Vi kunna väl ge oss till tåls något litet för att se, vad som kan utvinnas med detta samförståndsarbete i form av bättre arbetsro och bättre förhållanden på arbetsmarknaden överhuvud taget, och det skulle vara orätt att på något sätt söka vältra stenar i vägen för detta löftesrika arbete. Så mycket mindre bör man göra det, som det förefaller, att det borde ligga i den sittande regeringens intresse att taga initiativ, därest man från det hållet, såsom motionärerna hålla före, ansåge, att en framstöt i den av motionärerna åsyftade riktningen direkt skulle främja samförståndsarbetet. Med tanke på den nuvarande socialministerns goda handlag med arbetarklassen överhuvud och alldeles särskilda intresse för spörsmål, som röra arbetsfreden och förhållandena på arbetsmarknaden, föreställer jag mig att man icke kan</w:t>
        <w:br/>
        <w:br/>
        <w:t>ifrågasätta att han skulle underlåta att vidtaga i motionen påyrkade åtgärder, därest han i likhet med herr Nygren ansett och trott, att de skulle verka i samförståndsfrämjande riktning. Så har icke skett och jag för min del tolkar det såsom ett bevis för att regeringen och herr socialministern icke dela herr Nygrens uppfattning i föreliggande fråga.</w:t>
        <w:br/>
        <w:br/>
        <w:t>Ja, det är klart, herr talman, att med de synpunkter, som jag här framlagt, har jag ingen som helst anledning att i själva sakfrågan polemisera vare sig med motionären och hans meningsfränder eller med herr Hage. Jag vill betona, och det framgår också av avfattningen av vår reservation, att vi genom vårt ståndpunktstagande till frågan, såsom den nu föreligger, icke ha avsagt oss möjligheten att vid ett annat tillfälle gå in för lagstiftningsåtgärder på förevarande område, därest det i fortsättningen kommer att visa sig behövligt och nödvändigt. Men för närvarande anser jag, att alla skäl tala för att avvakta det resultat, som kan utvinnas på de andra vägar, varom jag här talat, och om vilka jag har anledning tro, att man bland de intresserade parterna ännu icke har uppgivit hoppet. Jag skall be, herr talman, att med dessa ord få yrka bifall till utskottets hemställan men med den motivering, som återfinnes i den av herr Almkvist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