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1850</w:t>
      </w:r>
    </w:p>
    <w:p>
      <w:r>
        <w:rPr>
          <w:b/>
        </w:rPr>
        <w:t xml:space="preserve">Datum: </w:t>
      </w:r>
      <w:r>
        <w:t>1930-03-03</w:t>
      </w:r>
    </w:p>
    <w:p>
      <w:r>
        <w:rPr>
          <w:b/>
        </w:rPr>
        <w:t xml:space="preserve">Kammare: </w:t>
      </w:r>
      <w:r>
        <w:t>Andra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Spångberg (Kilbomspartiet, man)</w:t>
      </w:r>
    </w:p>
    <w:p>
      <w:r>
        <w:rPr>
          <w:b w:val="0"/>
        </w:rPr>
        <w:t>Herr talman! Ifrågavarande utskottsutlåtande börjar med en historik, som visar, att fosterfördrivning varit förbjuden i lag i Sverige sedan någon gång på 1200-talet. Man kan inför denna historik fråga sig, vad som var orsaken och vad som alltjämt är orsaken till ett dylikt förbud. Någon vill kanske göra gällande, att det är respekten för livet. Andra komma med kristendomen o. s. v. Historien visar, att påståendet om respekten för livet, som de flesta kanske komma med, icke är riktigt. Den respekten finns icke. Den fanns icke i Sverige på 1200-talet, lika litet som den finns i dag.</w:t>
        <w:br/>
        <w:br/>
        <w:t>En synpunkt, som nog i viss mån varit bestämmande, är, att man önskar en talrikare befolkning. Det har varit samma moral, vilken legat till grund för detta önskemål, som man exempelvis fann i Tyskland och andra krigförande länder under världskriget, då man på det mest snuskiga sätt propagerade för en folkökning till nästkommande stora krig. Det är vidare samma synpunkt, som häromdagen kom till synes i en daglig stockholmstidning, som uttalade farhågor för nativitetens sjunkande ur den synpunkten, att det om några år kunde befaras råda brist på arbetskraft.</w:t>
        <w:br/>
        <w:br/>
        <w:t>Vi skulle kunna komplettera utskottets historik med att se efter, hur denna fråga har behandlats i andra länder. Vi skola då finna, att de synpunkter, som gjort sig gällande, antingen varit att skaffa soldater eller också att skaffa billigare arbetskraft. Därjämte har man i de s. k. kristna länderna givetvis stött sig på kristendomen. Det är samma godsägarkristendom, som tillät godsägarna att piska ihjäl sina slavar, men som med så stor människokärlek omfattade de ofödda fostren, att man förbjöd fosterfördrivning, under det att man med samma kärleksfulla händer gärna piskade ihjäl en slav, som man hade i sin tjänst. Det är samma moral, som alltjämt lever kvar och som ligger till grund för den allmänna uppfattningen, sådan den kommit till uttryck i lagar och författningar i denna fråga.</w:t>
        <w:br/>
        <w:br/>
        <w:t>Utskottet gör sig här skyldigt till en förväxling mellan vad som är ett människoliv och vad som kan utvecklas till att bli ett sådant. Jag skulle vilja citera professor Holmgren, som, då den här frågan för ett par år sedan behandlades i första kammaren, just gav ett utmärkt exempel på detta. Emellertid skall jag icke läsa detta citat. Det är på den oriktiga utgångspunkt, vilken utskottet här har konstruerat fram, som man sedan bygger ett oriktigt påstående om den allmänna uppfattningen i dessa spörsmål.</w:t>
        <w:br/>
        <w:br/>
        <w:t>Utskottet säger: »Största delen av vårt folk har säkerligen en rätt klar föreställning om att vad som sker genom fosterfördrivning är tillintetgörande av ett redan spirande liv. Och att en handling av en sådan innebörd skulle under några omständigheter vara principiellt lagligen tillåten, torde vara fjärran från de flestas uppfattning. Tvärtom torde till och med för den, som står 1 begrepp att frivilligt avbryta sitt havandeskap, i de flesta fall stå klart icke blott att handlingen är lagstridig utan även att densamma är ägnad att hos omgivningen väcka starkt ogillande.»</w:t>
        <w:br/>
        <w:br/>
        <w:t>Jag vågar på synnerligen starka skäl bestrida riktigheten av detta utskottets uttalande. Jag skall därvid begagna mig av de uttalanden, som gjorts av dem, som genom sin verksamhet blivit i tillfälle att på nära håll studera just detta problem. I vår motion 1928 ha vi publicerat en rad uttalanden, som fullständigt vederlägga utskottets påstående i denna punkt. Jag tillåter mig att citera några av dessa uttalanden. Jag tror, att de icke kunna gendrivas.</w:t>
        <w:br/>
        <w:br/>
        <w:t>Professor Forssner på allmänna barnbördshuset säger: »Fosterfördrivning är en företeelse, som förekommer 1 alla samhällsklasser, fast man skall ej inbilla sig, att alla fall av fosterfördrivning bli uppmärksammade. Fosterfördrivning är mycket vanlig även bland de ekonomiskt lyckligt lottade i samhället, de som inte tro detta, ta storligen miste. Detta visar, att nuvarande lagparagrafer och deras straffsatser inte förmå nå fram till det mål till vilket man syftar.» Han säger vidare: »Jag tror, att man vågar påstå, att den nuvarande lagen icke uppbäres av ett allmänt medvetande, och därmed är den som alla andra lagar i själva verket undergrävd.»</w:t>
        <w:br/>
        <w:br/>
        <w:t>Advokat Eva Andén säger: »Den nuvarande lagen anser jag inte står i någon som helst proportion till förseelsen och leder inte till något som helst resultat. Den strider f. ö. mot rättsuppfattningen, visserligen icke sådan den är, dokumenterad i det offentliga massrättsmedvetandet, utan sådant det är männi-</w:t>
        <w:br/>
        <w:br/>
        <w:t>skor emellan, som obundna se på saken.» »Man måste konstatera», fortsätter advokat Eva Andén, »att fosterfördrivning är oerhört vanligt. Ej blott bland människor med svag karaktär utan även bland högt stående och moraliskt förstklassiga individer.»</w:t>
        <w:br/>
        <w:br/>
        <w:t xml:space="preserve">Advokat von Melsted säger: »Det allmänna rättsmedvetandet är tillräckligt förberett. T. o. m. bland läkarna, som ju alltid med ljudlösa steg följer bakom utvecklingen, höres då och då klara ord i det kinkiga problemet. Med </w:t>
      </w:r>
      <w:r>
        <w:rPr>
          <w:b/>
        </w:rPr>
        <w:t>kvinnornas¹</w:t>
      </w:r>
      <w:r>
        <w:rPr>
          <w:b w:val="0"/>
        </w:rPr>
        <w:t xml:space="preserve"> myndighetsförklarande följer också kravet på att få själva avgöra, om de vilja bli </w:t>
      </w:r>
      <w:r>
        <w:rPr>
          <w:b/>
        </w:rPr>
        <w:t>mödrar²</w:t>
      </w:r>
      <w:r>
        <w:rPr>
          <w:b w:val="0"/>
        </w:rPr>
        <w:t>.» »Antag», fortsätter herr von Melsted, »att genom naturens ordning männen kunnat föda barn, säkert hade vi långt före detta som en självklar sak hävdat, att vi naturligen ville själva bestämma, om vi skola vara med om den saken.»</w:t>
        <w:br/>
        <w:br/>
        <w:t xml:space="preserve">Doktor Ada Nilsson skriver i Tidevarvet: » Vi ha sett, hur lagstiftningen på området ej lett till något lysande resultat. Det är en lagstiftning av män mot </w:t>
      </w:r>
      <w:r>
        <w:rPr>
          <w:b/>
        </w:rPr>
        <w:t>kvinnor¹</w:t>
      </w:r>
      <w:r>
        <w:rPr>
          <w:b w:val="0"/>
        </w:rPr>
        <w:t xml:space="preserve">. Från </w:t>
      </w:r>
      <w:r>
        <w:rPr>
          <w:b/>
        </w:rPr>
        <w:t>kvinnobhåll¹</w:t>
      </w:r>
      <w:r>
        <w:rPr>
          <w:b w:val="0"/>
        </w:rPr>
        <w:t xml:space="preserve"> fordras nu en omläggning av synpunkterna. Alla torde vara eniga, att en omprövning, förutsättningslös och radikal, bör ske.»</w:t>
        <w:br/>
        <w:br/>
        <w:t>Förutom dessa uttalanden skulle jag, då jag gendriver utskottets uttalanden härvidlag om allmänhetens föreställning, kunna hänvisa till utskottets egen statistik, som visar, hur oerhört vanlig fosterfördrivning är.</w:t>
        <w:br/>
        <w:br/>
        <w:t>Utskottet motiverar nu ifrån denna utgångspunkt en rättsuppfattning, som visserligen propagerats i Sverige, fortfarande enligt utskottsutlåtandet, i 800 år men som icke vunnit någon genklang, vilket i sanning läkarna genom sina uttalanden visat. Utskottet förbiser allt detta. Man har gjort en konstruktion och bygger vidare på den. Utskottet skriver: »Då utskottet nu har att ånyo fatta ståndpunkt till frågan om behovet av förändrade bestämmelser rörande fosterfördrivnings straffbarhet, sker det från en i viss mån annan utgångspunkt än förlidet år. De då till behandling föreliggande motionerna avsågo påkallande i folkhälsans intresse av en allsidig och förutsättningslös utredning, i vad mån en revision av ifrågavarande bestämmelser kunde anses vara av behovet påkallad. Den nu förevarande motionen avser åstadkommande av en utredning, under vilka villkor företagande av abort må vara tillåtet.» Vidare heter det: »Enligt utskottets mening hör nämligen fosterfördrivning till de handlingar, som principiellt böra vara under alla omständigheter rättsligen otillåtna.»</w:t>
        <w:br/>
        <w:br/>
        <w:t xml:space="preserve">Jag måste säga, att det är en synnerligen vilseledande motivering, på vilken utskottet här grundar sitt avslagsyrkande. Men framför allt är det en reaktionär och ohållbar uppfattning, som kommer fram i detta utlåtande, ett återvändande till 1200-talet och medeltiden. Jag har för övrigt synnerligen svårt att föreställa mig, att utskottet är fullt berett att taga konsekvenserna av vad det självt anfört. Det lärer heller icke finnas många jurister eller läkare och icke heller många av de herrar, som undertecknat detta utlåtande, ja, jag tror icke heller den </w:t>
      </w:r>
      <w:r>
        <w:rPr>
          <w:b/>
        </w:rPr>
        <w:t>kvinna¹</w:t>
      </w:r>
      <w:r>
        <w:rPr>
          <w:b w:val="0"/>
        </w:rPr>
        <w:t xml:space="preserve">, som suttit i detta utskott, som skulle vilja vara med om att stämpla en </w:t>
      </w:r>
      <w:r>
        <w:rPr>
          <w:b/>
        </w:rPr>
        <w:t>kvinna¹</w:t>
      </w:r>
      <w:r>
        <w:rPr>
          <w:b w:val="0"/>
        </w:rPr>
        <w:t xml:space="preserve"> som förbryterska, därför att </w:t>
      </w:r>
      <w:r>
        <w:rPr>
          <w:b/>
        </w:rPr>
        <w:t>hon²</w:t>
      </w:r>
      <w:r>
        <w:rPr>
          <w:b w:val="0"/>
        </w:rPr>
        <w:t xml:space="preserve"> sett sig nödsakad att av en eller annan anledning företaga fosterfördrivning.</w:t>
        <w:br/>
        <w:br/>
        <w:t>Den motion, som jag på den kommunistiska gruppens vägnar väckt i år, har samma yrkande som de motioner, vi väckte år 1927 och 1928. Likaväl som utskottet börjar med att hänvisa till sin motivering i fråga om fjolårets motion, lika stort skäl borde ha förelegat, att då samma motion nu föreligger, som förelåg till behandling i kammaren 1927 och 1928, hänvisa till vad utskottet hade för uppfattning beträffande motionen dessa år. Det heter därom på sid. 5 i föreliggande utskottsutlåtande — det gäller utskottsutlåtandet för år 1927: »I likhet med vad utskottet år 1921 uttalade, finner utskottet önskvärt, att frågan om fosterfördrivnings straffbarhet i hela dess vidd upptages till prövning.» — Jag kan icke finna annat, än att detta är någonting helt annat, än vad</w:t>
        <w:br/>
        <w:br/>
        <w:t>som 1 år anföres i utskottsutlåtandet. — Utskottet fortsätter: »Enligt utskottets I fråga om mening är det av vikt, att detta spörsmål göres till föremål för en ingående föreligande a6 och allsidig utredning. Beträffande tidpunkten för utredningens upptagande cbori kan utskottet med hänsyn till det ovissa läge, vari revisionen av 14 kapitlet (Forts.) strafflagen ännu befinner sig, och då förevarande fråga icke äger så nära sam-</w:t>
        <w:br/>
        <w:br/>
        <w:t>band med nämnda kapitel i övrigt, att icke en fristående behandling av frågan</w:t>
        <w:br/>
        <w:br/>
        <w:t>kan äga rum, ej nu förorda ett avvaktande av denna revision utan föreslår, att utredningen företages så skyndsamt som omständigheterna medgiva.» Det-</w:t>
        <w:br/>
        <w:br/>
        <w:t>samma underströks även i utskottsutlåtandet 1928. Det förefaller mig verk-</w:t>
        <w:br/>
        <w:br/>
        <w:t>ligen, som om utskottet i avseende å fjolårets motion skulle ha gjort en fullstän-</w:t>
        <w:br/>
        <w:br/>
        <w:t>dig omkastning i sin uppfattning av denna fråga utan att kunna motivera det</w:t>
        <w:br/>
        <w:br/>
        <w:t>med något annat, än vad jag skulle vilja kalla tomma påståenden och konstruk-</w:t>
        <w:br/>
        <w:br/>
        <w:t>Inför den formulering, som utlåtandet fått beträffande den principiella sidan av fosterfördrivningsproblemet, vill jag liksom förut understryka, att vi från kommunistiskt håll aldrig framhållit fosterfördrivning som något i och för sig önskvärt och aldrig framhållit, att någon propaganda bör bedrivas för fosterfördrivning. Men jag vågar å andra sidan göra det påståendet, att det gives ute i livet en mängd fall, då fosterfördrivning så långt ifrån kan betraktas som en förbrytelse, att den i stället måste betraktas icke bara som något tillåtet utan även som en välgärning. Som bevis för detta påstående kan Jag hänvisa till vad utskottet självt i sitt utlåtande föregående år anförde ur ett föredrag av professor Forssner.</w:t>
        <w:br/>
        <w:br/>
        <w:t xml:space="preserve">Professor Forssner ställde då bl. a. frågan, om det fanns några sociala indikationer, som berättiga avbrytandet av en graviditet, och han svarar: »Det skulle mycket förvåna mig, om någon, som har egen erfarenhet inom detta område, kunde besvara denna fråga nekande. Jag måste i alla fall som min övertygelse säga, att det finns sociala indikationer, vilka i fullt ut lika hög grad som de medicinska kunna sägas hava ett icke rättsstridigt syfte. Min erfarenhet, och den är av naturliga skäl ganska stor. har lärt, att jag t. o. m. oftare ställts inför fall, där jag av sociala skäl skulle hava velat avbryta graviditeten, än inför fall, där jag av medicinska skäl har gjort det.&gt; Professor Forssner anför också exempel på vad han där menar och vad han kallar som mycket vanliga fall. Han beskriver familjeförhållanden, där det råder ett synnerligen svårt socialt tryck. »Mannen har en arbetsförtjänst, som räcker till för familjens uppehälle, endast om </w:t>
      </w:r>
      <w:r>
        <w:rPr>
          <w:b/>
        </w:rPr>
        <w:t>hustrun²</w:t>
      </w:r>
      <w:r>
        <w:rPr>
          <w:b w:val="0"/>
        </w:rPr>
        <w:t xml:space="preserve"> påtager sig allt arbete i hemmet och ej sällan därjämte skaffar en biinkomst genom arbete utom hemmet. Sådana familjer äro vanliga både i stad och på land, både bland de kroppsarbetande samhällsklasserna och utanför dem, bland kontorsfolk, lägre tjänstemän o. s. v. Hur många sådana </w:t>
      </w:r>
      <w:r>
        <w:rPr>
          <w:b/>
        </w:rPr>
        <w:t>kvinnor¹</w:t>
      </w:r>
      <w:r>
        <w:rPr>
          <w:b w:val="0"/>
        </w:rPr>
        <w:t xml:space="preserve"> göra icke ett storartat, av ingen heaktat arbete i tysthet och lyckas föra detta igenom. Alla ha säkerligen träffat </w:t>
      </w:r>
      <w:r>
        <w:rPr>
          <w:b/>
        </w:rPr>
        <w:t>kvinnor¹</w:t>
      </w:r>
      <w:r>
        <w:rPr>
          <w:b w:val="0"/>
        </w:rPr>
        <w:t xml:space="preserve">, som städa kontor, bära ut tidningar o. s. v., men alla ha måhända icke sett vilket liv de äro dömda att föra. Tidigt om morgnarna, innan famil- Jen vaknat, få de gå till sitt arbete, för att sedan skynda hem till sitt egentliga arbete, att skicka de större barnen i skolan hela och snygga, sköta hemmet och de minsta barnen hela dagen igenom, skaffa och laga mat. och sedan, när kvällen äntligen kommer, tager den sistfödde deras nattro. Det är underbart, hur länge en </w:t>
      </w:r>
      <w:r>
        <w:rPr>
          <w:b/>
        </w:rPr>
        <w:t>kvinna¹</w:t>
      </w:r>
      <w:r>
        <w:rPr>
          <w:b w:val="0"/>
        </w:rPr>
        <w:t xml:space="preserve"> kan bära en sådan börda utan att brytas ned. Men tiden kommer, då krafterna börja svikta, och </w:t>
      </w:r>
      <w:r>
        <w:rPr>
          <w:b/>
        </w:rPr>
        <w:t>hon²</w:t>
      </w:r>
      <w:r>
        <w:rPr>
          <w:b w:val="0"/>
        </w:rPr>
        <w:t xml:space="preserve"> med hemlig ångest börjar märka, att </w:t>
      </w:r>
      <w:r>
        <w:rPr>
          <w:b/>
        </w:rPr>
        <w:t>hon²</w:t>
      </w:r>
      <w:r>
        <w:rPr>
          <w:b w:val="0"/>
        </w:rPr>
        <w:t xml:space="preserve"> ej längre förmår hålla hemmet samman. Och så kommer ett nytt havandeskap. Nio tunga månader måste </w:t>
      </w:r>
      <w:r>
        <w:rPr>
          <w:b/>
        </w:rPr>
        <w:t>hon²</w:t>
      </w:r>
      <w:r>
        <w:rPr>
          <w:b w:val="0"/>
        </w:rPr>
        <w:t xml:space="preserve"> bära en extra börda till den som redan sedan länge varit för tung, för att sedan efter barnsängen ånyo taga fatt med en än tyngre, ty tyngre blir den för varje nytt barn. Kan nägon undra på, att </w:t>
      </w:r>
      <w:r>
        <w:rPr>
          <w:b/>
        </w:rPr>
        <w:t>hon²</w:t>
      </w:r>
      <w:r>
        <w:rPr>
          <w:b w:val="0"/>
        </w:rPr>
        <w:t xml:space="preserve"> sjunker i den svartaste förtvivlan? </w:t>
      </w:r>
      <w:r>
        <w:rPr>
          <w:b/>
        </w:rPr>
        <w:t>Hon²</w:t>
      </w:r>
      <w:r>
        <w:rPr>
          <w:b w:val="0"/>
        </w:rPr>
        <w:t xml:space="preserve"> ser sin hela livs-</w:t>
        <w:br/>
        <w:br/>
        <w:t xml:space="preserve">gärning hotad. Vem skall sköta hemmet och barnen, när </w:t>
      </w:r>
      <w:r>
        <w:rPr>
          <w:b/>
        </w:rPr>
        <w:t>hennes²</w:t>
      </w:r>
      <w:r>
        <w:rPr>
          <w:b w:val="0"/>
        </w:rPr>
        <w:t xml:space="preserve"> kraft är slut? Och så kommer </w:t>
      </w:r>
      <w:r>
        <w:rPr>
          <w:b/>
        </w:rPr>
        <w:t>hon²</w:t>
      </w:r>
      <w:r>
        <w:rPr>
          <w:b w:val="0"/>
        </w:rPr>
        <w:t xml:space="preserve"> och ber, att denna sista börda måtte tagas från </w:t>
      </w:r>
      <w:r>
        <w:rPr>
          <w:b/>
        </w:rPr>
        <w:t>henne²</w:t>
      </w:r>
      <w:r>
        <w:rPr>
          <w:b w:val="0"/>
        </w:rPr>
        <w:t xml:space="preserve">. Jag har sett många sådana fall», säger professor Forssner, »där denna bön varit förestavad icke av lättja eller lättsinne, utan av höga etiska motiv, av önskan att få fortsätta att släpa för andra, och där min rättskänsla skulle ha besvarat </w:t>
      </w:r>
      <w:r>
        <w:rPr>
          <w:b/>
        </w:rPr>
        <w:t>hennes²</w:t>
      </w:r>
      <w:r>
        <w:rPr>
          <w:b w:val="0"/>
        </w:rPr>
        <w:t xml:space="preserve"> bön med ja. Men samhället besvarar den med nej. I detta fall skulle vår nuvarande lag helt visst förklara handlingen brottslig, därför att den icke erkänner sociala indikationer för avbrytandet av graviditeten.»</w:t>
        <w:br/>
        <w:br/>
        <w:t xml:space="preserve">Beträffande frågan om fosterfördrivningarnas inverkan på nativiteten, som också anförts som skäl, tror jag icke, att de komma att inverka det ringaste, om straffet för fosterfördrivning borttages. Jag tror knappast, att fosterfördrivningarnas antal överhuvud taget skulle kunna komma att ökas det ringaste, om straffet därför toges bort. Den säkerhet, som skulle ges i och med att en sund upplysning finge föras på detta område, att läkare finge på sjukhus företaga fosterfördrivning, att det under sådana förhållanden bleve stränga straff för kvacksalvare, och att läkare skulle kunna ge den </w:t>
      </w:r>
      <w:r>
        <w:rPr>
          <w:b/>
        </w:rPr>
        <w:t>kvinna¹</w:t>
      </w:r>
      <w:r>
        <w:rPr>
          <w:b w:val="0"/>
        </w:rPr>
        <w:t>, som kommer till honom och begär hjälp i detta fall, en verklig undervisning om den risk som eventuellt funnes, detta utgör den bästa garantien för att fosterfördrivningarna icke skulle komma att öka. Utskottet erinrar för resten på sid. 3 om straffbestämmelser i vissa andra länder, och allt detta ger vid handen att fosterfördrivning förekommer överallt, oavsett om det är strängt straff eller om det icke förekommer något straff alls för fosterfördrivning. Utskottet pekar bl. a. på Sovjetunionen, där fosterfördrivningen är principiellt tillåten att företagas på vissa statskliniker men där för den, som, utan att vara därtill legitimerad, på annan fördriver foster, stadgas straff upp till fem års fängelse.</w:t>
        <w:br/>
        <w:br/>
        <w:t>Om vi nu se på resultatet från de länder, som utskottet här pekar på, så skola vi finna, att i Tyskland, där det finnes stränga straffbestämmelser, beräknas c:a 400,000 fosterfördrivningar per år. I Berlin beräknar man lika många fosterfördrivningar som antalet födda barn. I Tyskland beräknas 8,000 dödsfall per år till följd av fosterfördrivning, alltså en direkt följd av att denna kriminaliserats, vilket framgår därav att det i Sovjetunionen egentligen icke inträffar några dödsfall till följd av de lagliga aborterna. Det är ju klart, att det alltid finnes en stor risk, den finnes ju även vid barnafödande över huvud, det finns ju alltid såväl en sjukrisk som dödsrisk. Professor Forssner har besvarat frågan om fosterfördrivning ej innebär någon risk, när den utföres av en specialist, med följande: »Frågan kan icke besvaras absolut nekande, men faran är mycket liten, och man kan lugnt påstå, att den sjukdom och död, som åtföljer fosterfördrivningen, beror på, att denna i det övervägande flertalet fall handhaves av okunnigt folk, som bereder sig ekonomisk vinning av att åtaga sig vad lagen förbjuder.&gt; En annan läkare anför i ett arbete »Barnbekymmer eller befruktnings förhindrande», att aborten, då den utföres av läkare, visar lägre mortalitet än den normala nedkomsten, under det att den okvalificerade aborten företer mycket stor dödlighet.</w:t>
        <w:br/>
        <w:br/>
        <w:t>Det är med fasthållande av den synpunkten, att samhället icke får tvinga</w:t>
        <w:br/>
        <w:br/>
        <w:t xml:space="preserve">en </w:t>
      </w:r>
      <w:r>
        <w:rPr>
          <w:b/>
        </w:rPr>
        <w:t>kvinna¹</w:t>
      </w:r>
      <w:r>
        <w:rPr>
          <w:b w:val="0"/>
        </w:rPr>
        <w:t xml:space="preserve"> att bli </w:t>
      </w:r>
      <w:r>
        <w:rPr>
          <w:b/>
        </w:rPr>
        <w:t>mor²</w:t>
      </w:r>
      <w:r>
        <w:rPr>
          <w:b w:val="0"/>
        </w:rPr>
        <w:t xml:space="preserve">, då </w:t>
      </w:r>
      <w:r>
        <w:rPr>
          <w:b/>
        </w:rPr>
        <w:t>hon²</w:t>
      </w:r>
      <w:r>
        <w:rPr>
          <w:b w:val="0"/>
        </w:rPr>
        <w:t xml:space="preserve"> icke vill det, och det är med hänsyn byggd på den statistik och de uttalanden som jag här anfört, hänsynen till </w:t>
      </w:r>
      <w:r>
        <w:rPr>
          <w:b/>
        </w:rPr>
        <w:t>kvinnornas¹</w:t>
      </w:r>
      <w:r>
        <w:rPr>
          <w:b w:val="0"/>
        </w:rPr>
        <w:t xml:space="preserve"> liv och hälsa, som vi hava väckt denna motion. Det är det enda som i detta avseende bör tagas hänsyn till, när det gäller, huruvida fosterfördrivning skall anses vara principiellt tillåten eller icke. Den bör vara principiellt tillåten, då den i övrigt tillåtes och då den icke beivras, lika litet — som det anförts av oss gentemot motståndarna till preventivlagens slopande — som man beivrar överträdelser av lagen i fråga.</w:t>
        <w:br/>
        <w:br/>
        <w:t>Jag skulle kunna gå med på den reservation, som är fogad till detta ut-</w:t>
        <w:br/>
        <w:br/>
        <w:t>skottsutlåtande. Jag tror, att den mycket nära sammanfaller med vad vi här anfört och yrkat i vår motion. Jag skall ändock sluta med att yrka bifall till motionen i fråga, därför att jag anser, att reservationen något oklart säger ifrån vad man egentligen menar. Dels förekommer det en passus 1 motiveringen, som gör reservationen oklar, nämligen satsen: »Främst synes böra utredas, huruvida det straffria området för fosterfördrivning genom ett eller annat uttryckligt stadgande låter sig närmare bestämmas eller om man bör stanna vid ett generellt stadgande, att domstolen må, där omständigheterna äro synnerligen mildrande, kunna fria från straff.&gt; — Jag anser, att denna passus innebär ett principiellt oriktigt ställningstagande till spörsmålet. Dels förekommer det i reservationens yrkande ordet »huruvida», som jag anser i det sammanhang det här står också kan innebära en viss oklarhet för sådana som äro benägna att fastna just inför dylika uttalanden i syfte att misstolka dem. Vi komma dock att rösta för reservationen, om det kommer att framställas yrkande för den och vår motion skulle komma att bli utslagen. Jag ber dock, herr talman, att få yrka bifall till motionen.</w:t>
      </w:r>
    </w:p>
    <w:p>
      <w:pPr>
        <w:pStyle w:val="Heading2"/>
      </w:pPr>
      <w:r>
        <w:t>2. Gustaf Adolf Björkman (Första kammarens nationella parti, man)</w:t>
      </w:r>
    </w:p>
    <w:p>
      <w:r>
        <w:rPr>
          <w:b w:val="0"/>
        </w:rPr>
        <w:t>Herr talman! Den föregående talaren har utförligt redogjort för sin ståndpunkt, en ståndpunkt, som han redogjort för inför kammaren vid många tillfällen förut. Jag tror dock, att jag icke är oartig mot kammaren, om jag icke följer honom i hela längden av hans anförande, utan endast erinrar om några små fakta i detta ärende.</w:t>
        <w:br/>
        <w:br/>
        <w:t xml:space="preserve">Herr Spångberg sade, att han beklagade den omkastning, som skett i utskottets uppfattning från åren 1927 och 1928 till ståndpunkten 1929 och 1930. Men han kan trösta sig med att den omkastningen icke skett bara inom lagutskottet, utan den omkastningen har också kommit fram i riksdagen, ty under det lagutskottet, som förut givit ett visst förord för herr Spångbergs uppfattning under år 1927 endast fick bifall — men blott i viss mån — av den ena kammaren, så har emellertid 1928 båda kamrarna avslagit lagutskottets hemställan om bifall i viss del till vad som då låg före. 1929 gick ju lagutskottet in för att avstyrka ett bifall till de motioner, som då lågo före, och riksdagen biföll utskottets hemställan. Förra året framhölls det från lagutskottsmajoritetens sida här, att man icke kunde ge avkall på uppfattningen att fosterfördrivning skulle principiellt anses vara otillåten. Vi stödde oss på det allmänna rättsmedvetandet, som, vad herr Spångberg än må säga, icke vill gilla något uppgivande av den gamla ståndpunkt, som finnes här i frågan. Däremot har lagutskottet pekat hän på att det allmänna rättsmedvetandet så till vida har ändrats, att detta brott icke nu anses vara av fullt så svår beskaffenhet som förut, och det har visat sig, att riksdagen här har gått med på att nedsätta straffet för fosterfördrivning. Det har vidare kommit därhän, att fosterfördrivning, särskilt när det gäller </w:t>
      </w:r>
      <w:r>
        <w:rPr>
          <w:b/>
        </w:rPr>
        <w:t>kvinnan¹</w:t>
      </w:r>
      <w:r>
        <w:rPr>
          <w:b w:val="0"/>
        </w:rPr>
        <w:t>, kan komma in under mildare bestämmelser, så att det därigenom kan bliva villkorlig dom, och så vet man, att det kan finnas möjlighet att få nåd.</w:t>
        <w:br/>
        <w:br/>
        <w:t xml:space="preserve">Tagutskottet pekar här hän på, att det visserligen är mycket beklagligt, att brottsligheten på detta område fortfarande skall vara så stor — beivrande härav är ju åklagarnas sak — och man har undrat vad man skulle kunna göra 1 den delen för att få en bot härutinnan. Då har lagutskottet fortfarande som förut pekat hän på, att med ökad upplysning skulle man kunna få ökad ansvarskänsla, och den ansvarskänslan skulie få stöd av de sociala och ekonomiska lättnader, som samhället kunde lämna. Och så kunna vi visa hän på, att sedan förra året har det förekommit något i positiv riktning härvidlag. Det är nämligen det betänkande om moderskapsskydd, som nu är ute på remiss. Det innefattar ju så många åtgärder, som skulle vara till skydd för den </w:t>
      </w:r>
      <w:r>
        <w:rPr>
          <w:b/>
        </w:rPr>
        <w:t>kvinna¹</w:t>
      </w:r>
      <w:r>
        <w:rPr>
          <w:b w:val="0"/>
        </w:rPr>
        <w:t>, som väntar att komma ned med ett barn. Det är fråga här icke</w:t>
        <w:br/>
        <w:br/>
        <w:t xml:space="preserve">blott om ekonomisk hjälp, utan här försöker man också peka hän på vårdoch skyddsmöjligheter, och där är uppslag till så mycket från samhällets sida, som visserligen nu finns och är i tillväxt, men som kommer fram på ett helt annat sätt. Det är dessa centraler, förlossningshem och barnbördshus och en hel del andra åtgärder, som just äro till för att giva </w:t>
      </w:r>
      <w:r>
        <w:rPr>
          <w:b/>
        </w:rPr>
        <w:t>kvinnan¹</w:t>
      </w:r>
      <w:r>
        <w:rPr>
          <w:b w:val="0"/>
        </w:rPr>
        <w:t xml:space="preserve"> den styrka, som </w:t>
      </w:r>
      <w:r>
        <w:rPr>
          <w:b/>
        </w:rPr>
        <w:t>hon²</w:t>
      </w:r>
      <w:r>
        <w:rPr>
          <w:b w:val="0"/>
        </w:rPr>
        <w:t xml:space="preserve"> kan behöva, när </w:t>
      </w:r>
      <w:r>
        <w:rPr>
          <w:b/>
        </w:rPr>
        <w:t>hon²</w:t>
      </w:r>
      <w:r>
        <w:rPr>
          <w:b w:val="0"/>
        </w:rPr>
        <w:t xml:space="preserve"> väntar något, som för </w:t>
      </w:r>
      <w:r>
        <w:rPr>
          <w:b/>
        </w:rPr>
        <w:t>henne²</w:t>
      </w:r>
      <w:r>
        <w:rPr>
          <w:b w:val="0"/>
        </w:rPr>
        <w:t xml:space="preserve"> kan vara i övrigt påkostande. Det är icke bara det, att detta betänkande har kommit fram — det är ju ännu på remiss — men viktigt är att, som vi veta, andra lagutskottet vid dess behandling av en motion från herr Spångberg och hans vänner förklarat, att det hoppades, att Kungl. Maj:t med snaraste skulle komma med förslag i detta ämne.</w:t>
        <w:br/>
        <w:br/>
        <w:t xml:space="preserve">Jag kan också peka på, att det finnes en statens sjukvårdskommitté som bland annat också har till uppgift att skaffa vårdplatser på barnbördshus och förlossningshem. Det är sådana positiva åtgärder, som vi vänta skola kunna bidraga till att giva det lugn och det stöd åt dessa </w:t>
      </w:r>
      <w:r>
        <w:rPr>
          <w:b/>
        </w:rPr>
        <w:t>kvinnor¹</w:t>
      </w:r>
      <w:r>
        <w:rPr>
          <w:b w:val="0"/>
        </w:rPr>
        <w:t>, att de icke behöva känna sig stående ensamma, utan att de veta, att det finns hjälp för dem i deras nöd.</w:t>
        <w:br/>
        <w:br/>
        <w:t>Nu sade herr Spångberg, att han kunde gärna förena sig med reservanterna och ansåg, att han och de stodo ganska nära varandra. Jag har däremot funnit, att reservationen är synnerligen försiktigt avfattad, och i de frågor, som varit uppe i debatten om dessa sociala eller medicinska indikationer, hava reservanterna varit mycket försiktiga, just när det gällde de sociala indikationerna. Därvidlag har ju utskottet pekat hän på nödsituationen, och för min del vill jag säga, att en nödsituation med social indikation, kan, beroende i huvudsak av psykisk depression, av en förnuftig läkare naturligtvis mången gång med fullt skäl betraktas så, att ingrepp ur medicinska synpunkter kan vara berättigat.</w:t>
        <w:br/>
        <w:br/>
        <w:t>Herr talman! Förra året hade jag ett längre anförande i anledning av den diskussion som då uppkom i frågan och får hänvisa därtill. Nu har Jag icke någon anledning att efter den siste talarens anförande vidare yttra mig, än att jag, med hänvisning till vad lagutskottet i sitt utlåtande har anfört, yrkar bifall till lagutskottets hemställan.</w:t>
      </w:r>
    </w:p>
    <w:p>
      <w:pPr>
        <w:pStyle w:val="Heading2"/>
      </w:pPr>
      <w:r>
        <w:t>3. Vilhelm Lundstedt (Socialdemokraterna, man)</w:t>
      </w:r>
    </w:p>
    <w:p>
      <w:r>
        <w:rPr>
          <w:b w:val="0"/>
        </w:rPr>
        <w:t>Herr talman! Jag måste med all respekt för utskottsmajoriteten säga, att dess sätt att argumentera i detta ämne förefaller något mystiskt eller åtminstone egendomligt. Utskottet har till stöd för sin ståndpunkt och till stöd för sitt resonemang som utgångspunkt en viss princip. Men hela diskussionen måste ju, om den skall ha någon mening, stå just kring befogenheten av denna princip. Denna princip återkommer utskottet upprepade gånger till, på sid. 11, 12 och 13. Det heter: »Enligt utskottets mening hör nämligen fosterfördrivning till de handlingar som principiellt böra vara under alla omständigheter rättsligen otillåtna.» Det upprepas den ena gången efter den andra, men man letar förgäves efter någon verklig grund för antagandet av denna princip. Det är visserligen sant, att på ett ställe framskymtar den tanken, att det vore principiellt otillåtet att tillintetgöra ett spirande liv. J ag tror icke att utskottsmajoriteten skulle våga att verkligen draga konsekvenserna därav, men så till vida kan man fatta utskottets ståndpunkt, som det visserligen är sant, att — försåvitt detta skall tillämpas i avseende å människofoster — mången hyser en sådan tanke. Men som bekant hysas ofta en mängd grundlösa tankar.</w:t>
        <w:br/>
        <w:br/>
        <w:t>Utskottet har citerat delar av ett föredrag av professor Forssner. Därvid har emellertid uteslämnats en passus, som var med i förra årets citat. Det lider intet tvivel om, att denna passus i professor Forssners föredrag ger oss hela bakgrunden till den av utskottet antagna grundprincipen.</w:t>
        <w:br/>
        <w:br/>
        <w:t xml:space="preserve">Professor Forssner säger helt öppet så här: »Står man på den rättsåskådningen, att fostret ej har någon egen rätt till liv, är problemet lätt att lösa. Då behövas inga lagparagrafer alls.&gt; Med andra ord, har fostret ingen rätt att leva, är hela lagen grundlös. Fostrets rätt att leva skulle således vara grunden till fosterfördrivningens kriminalisering. Utan denna utgångspunkt finnes sålunda intet skäl för att fosterfördrivningen skall straffas. Professor Forssner säger vidare: »Lika litet som en </w:t>
      </w:r>
      <w:r>
        <w:rPr>
          <w:b/>
        </w:rPr>
        <w:t>kvinna¹</w:t>
      </w:r>
      <w:r>
        <w:rPr>
          <w:b w:val="0"/>
        </w:rPr>
        <w:t xml:space="preserve"> icke begår någon brottslig handling genom att låta draga ut en tand, även om den är frisk, lika litet gör </w:t>
      </w:r>
      <w:r>
        <w:rPr>
          <w:b/>
        </w:rPr>
        <w:t>hon²</w:t>
      </w:r>
      <w:r>
        <w:rPr>
          <w:b w:val="0"/>
        </w:rPr>
        <w:t xml:space="preserve"> det, om </w:t>
      </w:r>
      <w:r>
        <w:rPr>
          <w:b/>
        </w:rPr>
        <w:t>hon²</w:t>
      </w:r>
      <w:r>
        <w:rPr>
          <w:b w:val="0"/>
        </w:rPr>
        <w:t xml:space="preserve"> låter taga ut sitt foster», — förutsatt nämligen att fostret icke har någon rätt att leva. Tyvärr blir saken icke så enkel vare sig för professor Forssner eller många andra med honom, de må vara jurister eller lekmän. Ty alla tro på denna fostrets underbara rätt att leva. Därigenom blir frågan för dem så till ytterlighet komplicerad. Med utgångspunkt från denna fostrets rättighet måste man nämligen ställa den frågan, om över huvud icke allt borttagande av foster måste vara straffbart, då det ju alltid skall innebära en rättskränkning. Men å andra sidan, i vissa fall måste ju förnuftigtvis fostret utan straffrisk kunna fördrivas! Huru skall denna kinkiga motsägelse kunna klaras? Ja, man har inom juridiken alltid remedier till hjälp i sådana situationer. Man inför en tudelning; man delar handlingarna i rättsenliga och rättsstridiga. Också om man naturligtvis inte kan få kränka fostrets rätt genom rättsstridiga handlingar, så kan man väl få göra det genom rättsenliga handlingar. Och så letas det ut ur de högre rymderna, vilka handlingar som äro rättsenliga och vilka som äro rättsstridiga. Men några verkliga grunder, något annat än det rena godtycket, för en sådan begreppsdistinktion finns icke.</w:t>
        <w:br/>
        <w:br/>
        <w:t>Det gäller emellertid att bedöma denna fråga utan alla känslor om fostrets rätt att leva. Ty detta om fostrets rätt att leva är icke några tankar utan känslor. Själva tanken om fostrets rätt att leva är fullkomligt orealiserbar. Därför blir hela ståndpunkten blott en känslosak. Människorna själva ha ingen rätt att leva. Men människorna hava självbevarelsedrift, och det är den, som blir bestämmande för våra lagar. Vi ha i allmänhet det mest intensiva intresse av att få leva. Det är detta, som är drivfjädern i hela samhällsmaskineriet. Detta människornas allt annat överskyggande intresse har man nu genom allehanda psykologiska procedurer, som jag här icke skall vidröra, i sin fantasi upphöjt till en helt enkelt gudomlig rätt att leva. Den kan icke motiveras annat än såsom nedkommen från himlen. Genom denna förväxling möjliggöres en analogi mellan människa och foster: båda skola ha rätt att leva. Men det, som i verkligheten ligger under fantasin om människans rätt att leva, det finns icke beträffande fostret och kan icke analogiseras på detta.</w:t>
        <w:br/>
        <w:br/>
        <w:t>Vi kunna därför tryggt lämna talet om fostrets rätt att leva ur räkningen. Det gäller i en fråga som denna uteslutande att se till, vad som kan vara nyttigt i förevarande avseende för de faktiskt levande människorna av innevarande och kommande generationer. Lämnar man nativitetssynpunkten åt sitt värde — vilket ju numera i allmänhet också sker — så kan ingen som helst nytta spåras av fosterfördrivningens straffbarhet. Redan därmed saknas all grund för att bibehålla denna kriminalisering. Ty straffet är i och för sig ett ont, ofta ett fruktansvärt lidande, icke minst genom sina efterverkningar. Det är nu i det moderna samhället en allmänt erkänd princip, att samhället självt icke får pålägga en individ ett lidande, om det icke sker ur någon förnuftig synvunkt, d. v. s. om det icke kan klart visas, att samhället har någon nytta av det lidande, som pålägges individen. Men det är denna nytta, vilken man, som sagt, här förgäves letar efter. |</w:t>
        <w:br/>
        <w:br/>
        <w:t>Däremot kunna åtskilliga positiva nackdelar spåras av fosterfördrivningens straffbarhet.</w:t>
        <w:br/>
        <w:br/>
        <w:t>Jag vill först erinra om, utan att gå närmare in därpå, vad som är allmänt</w:t>
        <w:br/>
        <w:br/>
        <w:t>I fråga om känt, nämligen huru kriminaliseringen leder till det hemlighetsfulla kvackstraffriket för galveriet och till den psykiska depressionen, allt ägnat att nedbryta de olyckliga företagande ”? offren. Under tioårsperioden 1916—1925 avledo på Stockholms sjukhus 163</w:t>
        <w:br/>
        <w:br/>
        <w:t xml:space="preserve">(Förke) </w:t>
      </w:r>
      <w:r>
        <w:rPr>
          <w:b/>
        </w:rPr>
        <w:t>kvinnor¹</w:t>
      </w:r>
      <w:r>
        <w:rPr>
          <w:b w:val="0"/>
        </w:rPr>
        <w:t xml:space="preserve"> till följd av fosterfördrivning, och ytterligare 736 fingo därav svåra sjukdomar eller för all framtid bestående men. Detta är siffror, som synas mig tala ett mycket allvarligt språk. En försvårande omständighet är emellertid, att dessa olyckor drabba synnerligen ojämnt, alltefter den ekonomiskt sämre eller bättre ställningen. För </w:t>
      </w:r>
      <w:r>
        <w:rPr>
          <w:b/>
        </w:rPr>
        <w:t>kvinnor¹</w:t>
      </w:r>
      <w:r>
        <w:rPr>
          <w:b w:val="0"/>
        </w:rPr>
        <w:t xml:space="preserve"> i mera burgen ställning torde det vara en ganska lätt sak att genom hänvändelse till vissa läkarspecialister på det mest vederhäftiga och riskfria sätt bliva befriade från ett foster. Denna möjlighet hava i allmänhet icke </w:t>
      </w:r>
      <w:r>
        <w:rPr>
          <w:b/>
        </w:rPr>
        <w:t>kvinnor¹</w:t>
      </w:r>
      <w:r>
        <w:rPr>
          <w:b w:val="0"/>
        </w:rPr>
        <w:t>, som tillhöra de breda lagren av folket. På detta indirekta sätt har denna strafflag kommit att helt ofrivilligt väl mycket smaka av en osympatisk klasslag.</w:t>
        <w:br/>
        <w:br/>
        <w:t>Men det värsta med denna lag är något, som verkligen borde vara ägnat att väcka vissa tvivel på denna lags existensberättigande, och det är, att den praktiskt taget icke efterleves av rättvisans handhavare eller rättare initiativtagare. Man kan tryggt påstå, att icke på långa vägar ens en procent av notoriska fall beivras. Självfallet finns ingen direkt statistik över fosterfördrivningar. Men vissa hållpunkter finnas för åtkommande av approximativa siffror. År 1917 torde sålunda i Stockholm ha företagits åtskilligt över 2,000 fosterfördrivningar. Under samma år förekom vid Stockholms rådhusrätt intet enda sakfällande för dylikt brott. Enahanda var förhållandet år 1918—1919, då totalsiffran, på samma sätt beräknad, torde varit uppe i över 3,000 fall, sakfälldes — sex personer. Även under sådana år, då, tack vare uppdagandet av något mera omfattande fosterfördrivningsgeschäft, siffran av sakfällda ökas, står den icke på något sätt i rimlig proportion till brottsfrekvensen. Det största antalet i Stockholm sakfällda förekommer år 1916, då siffran är 28; samma år torde totalantalet fosterfördrivningar i huvudstaden ha uppgått till omkring 2,000 fall.</w:t>
        <w:br/>
        <w:br/>
        <w:t xml:space="preserve">Då nu denna lag på detta sätt icke beaktas av åklagarna, vad blir då den egentliga effekten av lagen? Jo, intet annat än att den skrämmer </w:t>
      </w:r>
      <w:r>
        <w:rPr>
          <w:b/>
        </w:rPr>
        <w:t>kvinnorna¹</w:t>
      </w:r>
      <w:r>
        <w:rPr>
          <w:b w:val="0"/>
        </w:rPr>
        <w:t xml:space="preserve"> i armarna på kvacksalvare. Kan man verkligen vilja vara med om att uppehålla en sådan lag? Jag vill för min del säga, att konsekvensen av denna lags bibehållande måste till sist bli den, att man får tillse, att en särskild instruktion utfärdas för åklagarna, enligt vilken de ha att på </w:t>
      </w:r>
      <w:r>
        <w:rPr>
          <w:b/>
        </w:rPr>
        <w:t>kvinnokliniker¹</w:t>
      </w:r>
      <w:r>
        <w:rPr>
          <w:b w:val="0"/>
        </w:rPr>
        <w:t>, privata såväl som offentliga, anställa särskilda efterforskningar rörande s. k. missfall.</w:t>
        <w:br/>
        <w:br/>
        <w:t>Utskottet låter emellertid också en annan grund framskymta för sin ståndpunkt: det anser, att det skulle vara stridande emot det allmänna rättsmedvetandet att lämna fosterfördrivningen straffri. Det är mycket sant, att fosterfördrivningar ofta uppröra rättskänslan bland stora mängder människor. Men man får då göra klart för sig, att rättskänslan här just sammanhänger med den falska uppfattningen, att fostret har rätt att leva. Det är klart, att om man har den uppfattningen, att fostret har rätt att leva, då måste det vara stötande för rättsmedvetandet att taga livet av fostret Men om denna ogrundade tanke om fostrets rätt till liv undanröjes, försvinner därmed den egentliga grunden för denna rättskänsla. Naturligtvis är rättskänslan emot fosterfördrivningen också en följd av det allmänna medvetandet sedan sekler tillbaka, att fosterfördrivning är, såsom något absolut otillåtet, belagd med strängt straff, att den sedan gammalt betraktats såsom någonting mycket brottsligt. Det är emellertid uppenbart, att en på det sätt grundad rättskänsla emot fosterfördrivningen icke förnuftigtvis kan i längden åberopas såsom skäl för bibehållande av ifrågavarande strafflag. Ty på en känsla, som är beroende av lagen och som blott är en konsekvens av lagen, kan man naturligtvis icke grunda denna lag.</w:t>
        <w:br/>
        <w:br/>
        <w:t>Jag vill till sist säga, att jag hela tiden har förutsatt såsom självfallet, att</w:t>
        <w:br/>
        <w:br/>
        <w:t>från diskussionen undantagits alla fall av fosterfördrivning på ett visst, mera pJråge om</w:t>
        <w:br/>
        <w:br/>
        <w:t>långt framskridet stadium. Jag skall icke närmare ingå på den synpunkten, frbeljöneg pl</w:t>
        <w:br/>
        <w:br/>
        <w:t>men det är klart, att i ett mera långt framskridet stadium ter sig en sådan åt-' — abort.</w:t>
        <w:br/>
        <w:br/>
        <w:t>gärd mera besläktad med barnamord än på ett tidigare stadium. (Forts.) Herr talman! Jag skall icke upptaga tiden längre. Jag skulle ju egentligen</w:t>
        <w:br/>
        <w:br/>
        <w:t>framställa ett yrkande, som gick ut på att straff helt och hållet skulle bort-</w:t>
        <w:br/>
        <w:br/>
        <w:t>falla för s. k. fosterfördrivningar intill ett visst stadium. Men situationen är</w:t>
        <w:br/>
        <w:br/>
        <w:t>uppenbarligen den, att ett sådant yrkande praktiskt skulle bliva alldeles re-</w:t>
        <w:br/>
        <w:br/>
        <w:t>sultatlöst, och därför tillåter jag mig att instämma med reservanterna 1 deras</w:t>
        <w:br/>
        <w:br/>
        <w:t>yrkande.</w:t>
      </w:r>
    </w:p>
    <w:p>
      <w:pPr>
        <w:pStyle w:val="Heading2"/>
      </w:pPr>
      <w:r>
        <w:t>4. Allan Vougt (Socialdemokraterna, man)</w:t>
      </w:r>
    </w:p>
    <w:p>
      <w:r>
        <w:rPr>
          <w:b w:val="0"/>
        </w:rPr>
        <w:t>Herr talman! På sidan 2 i utskottets utlåtande står en kantrubrik, där det talas om vad som skulle vara gällande rätt i detta fall. När man studerar stycket intill kantrubriken, finner man emellertid, att vad som betecknas som gällande rätt icke är vad man egentligen menar med gällande rätt utan fastmera gällande lag. Vad som däremot skall vara gällande rätt angives av utskottet på sidan 11, sista stycket längst ned. Motsättningen mellan vad som är gällande lag och vad som är rättspraxis, alltså gällande rätt i egentlig mening, har påtalats av den föregående ärade talaren. Jag skall därför icke gå in på den saken, ehuru jag endast vill uttrycka min förvåning över att första lagutskottet med en så framstående jurist som dess ärade vice ordförande i täten fortfarande går in för, att det är för samhället likgiltigt, huruvida lagen hävdas eller icke. Jag tror i likhet med den föregående ärade talaren, att det är mycket betänkligt, när det t. o. m. i den lagstiftande församlingens utlåtanden säges ifrån, att gällande lag icke behöver följas.</w:t>
        <w:br/>
        <w:br/>
        <w:t xml:space="preserve">Jag skall emellertid gå in på frågan om vad rättspraxis verkligen är. Redan vid föregående års riksdag tillät jag mig draga fram några exempel, som visade, att när utskottet då yttrade, att läkarna numera anses ha rätt att företa fosterfördrivande ingrepp i händelse medicinska indikationer föreligga, så täcker denna skildring av läget icke det faktiska förhållandet. Jag drog då fram ett exempel på, hurusom vid ett lasarett — det var för övrigt lasarettet 1 Eksjö — en läkare vid sidan av anteckningen om en företagen fosterfördrivning skrivit, att fosterfördrivningen ifråga hade företagits av sociala skäl. Det har intresserat mig att fortsätta denna undersökning även för år 1928. Undersökningen omfattar 20 lasarett, däribland icke Stockholms sjukhus eller lasarett. Det är 45 olika fall av abortus provocatus, som här antecknats. Vid sidan av själva anteckningen har läkaren skrivit, vad indikationen varit. Det visade sig, att det föreligger icke mindre än 24 fall av tuberkulos av olika slag. Nu lära somliga läkare anse, att en tuberkulossjuk får sin hälsa försvagad genom att föda barn, och att alltså en fosterfördrivning där skulle vara företagen i medicinskt syfte. Men lika säkert är väl också, att läkarna här räkna med att ett socialt skäl föreligger, så tillvida som tuberkulosen kan väntas gå i arv till det barn, som födes, eller rättare genom smitta överföras från modern till barnet, därest fostret får bliva fullgånget. Vidare föreligger här ett fall, där läkaren gjort anteckning om att den för tidigt förlösta </w:t>
      </w:r>
      <w:r>
        <w:rPr>
          <w:b/>
        </w:rPr>
        <w:t>kvinnan¹</w:t>
      </w:r>
      <w:r>
        <w:rPr>
          <w:b w:val="0"/>
        </w:rPr>
        <w:t xml:space="preserve"> varit tioföderska, d. v. s. haft tio barn. Såvitt jag kan se, är detta ett socialt fall, där läkaren tagit hänsyn till en stor barnskara och velat bespara denna </w:t>
      </w:r>
      <w:r>
        <w:rPr>
          <w:b/>
        </w:rPr>
        <w:t>kvinna¹</w:t>
      </w:r>
      <w:r>
        <w:rPr>
          <w:b w:val="0"/>
        </w:rPr>
        <w:t xml:space="preserve"> ytterligare en barnsbörd, velat bespara </w:t>
      </w:r>
      <w:r>
        <w:rPr>
          <w:b/>
        </w:rPr>
        <w:t>hennes²</w:t>
      </w:r>
      <w:r>
        <w:rPr>
          <w:b w:val="0"/>
        </w:rPr>
        <w:t xml:space="preserve"> hushåll ytterligare en mun att mätta. Slutligen föreligga tre fall av psykos. Vid lasarettet i Falun föreligger endast ett fall av abortus provocatus, om vilket det står antecknat, att det företagits på grund av sinnessjukdom. Där har läkaren tydligen helt och hållet följt ett socialt skäl för att företaga ingreppet.</w:t>
        <w:br/>
        <w:br/>
        <w:t xml:space="preserve">Jag tillåter mig att vädja till detta utskotts ärade vice ordförande, när saken på nytt kommer upp till behandling i denna kammare, att man så tillvida måtte utvidga gränsen för vad utskottet anser tillåtet, som de fall, jag här framdragit, icke täckas av vad utskottet talar om, när det på sidan 11 säger, att skäl till läkaringrepp förefinnas i händelse »föreliggande fara för </w:t>
      </w:r>
      <w:r>
        <w:rPr>
          <w:b/>
        </w:rPr>
        <w:t>kvinnans¹</w:t>
      </w:r>
      <w:r>
        <w:rPr>
          <w:b w:val="0"/>
        </w:rPr>
        <w:t xml:space="preserve"> liv eller hälsa».</w:t>
        <w:br/>
        <w:br/>
        <w:t>För övrigt ber jag, herr talman, att få yrka bifall till reservationen.</w:t>
      </w:r>
    </w:p>
    <w:p>
      <w:pPr>
        <w:pStyle w:val="Heading2"/>
      </w:pPr>
      <w:r>
        <w:t>5. Axel Lindqvist (Socialdemokraterna, man)</w:t>
      </w:r>
    </w:p>
    <w:p>
      <w:r>
        <w:rPr>
          <w:b w:val="0"/>
        </w:rPr>
        <w:t>Herr talman! Jag begärde egentligen endast ordet för att yrka bifall till reservationen. Det hade nämligen sagts mig, att ingen av dem, som tidigare begärt ordet, skulle komma att göra ett dylikt yrkande. Men samtidigt som jag vill instämma i detta yrkande, vill jag erinra om, att när en fråga av liknande art som denna i fjol förelåg till riksdagens behandling, voro dock de då väckta motionerna ganska mycket skiljaktiga mot den nu föreliggande.</w:t>
        <w:br/>
        <w:br/>
        <w:t>Herr Lundstedt har här i dag i sitt anförande erinrat om de många dödsfall, som inträffa på grund av fosterfördrivning. Han har även erinrat om, huru få åtal, som väckas på grund av fosterfördrivning. Vi se ju allt som oftast i tidningarna, att det år efter år förekommer många sådana fall, om vilka det här är fråga. Ifall man skall söka få en lagändring, som råder bot emot det onda, så är det säkerligen icke tillräckligt att ändra lagen på det sätt, som här i reservationen är föreslaget. Jag har tidigare varit med om en reservation, innehållande ett yrkande av ungefär samma innebörd som denna, men varit medveten om, att man därmed endast komme att hjälpa i mycket få fall. Ty om man ser efter vad reservationen innehåller, så finner man, att med den lagändring, som där föreslås, skulle det icke bliva mycket vunnet.</w:t>
        <w:br/>
        <w:br/>
        <w:t xml:space="preserve">Jag tillät mig i fjol tillsammans med några andra ledamöter av första lagutskottet ställa ett yrkande med anledning av de motioner, som då förelågo, och detta yrkande var just baserat på den uppfattningen, att det icke är tillräckligt med en lagändring, på sätt här föreslås. Vid fjolårets riksdag förelågo motioner med yrkande om att man i folkhälsans intresse skulle gå till en ändring av lagstiftningen. Men såvitt jag kan se, skulle en lag av den innebörd, som i den här föreliggande reservationen är föreslagen, endast medföra, att vi årligen kanske hade något tiotal fall, där man verkligen skulle kunna få laglig rätt till abort. Vi kunna sålunda icke med en sådan lagändring rädda </w:t>
      </w:r>
      <w:r>
        <w:rPr>
          <w:b/>
        </w:rPr>
        <w:t>kvinnorna¹</w:t>
      </w:r>
      <w:r>
        <w:rPr>
          <w:b w:val="0"/>
        </w:rPr>
        <w:t xml:space="preserve"> ifrån en för tidig död på grund av fosterfördrivning, och vi skulle därmed icke råda bot på det onda. Vi tilläto oss därför i den reservation, som finnes fogad till lagutskottets utlåtande i denna fråga under fjolåret, hemställa om en allsidig utredning av frågan i dess helhet. Men ett sådant yrkande kunde icke då ställas under proposition här i kammaren, emedan det gick utöver motionernas ram. Om ett sådant yrkande skulle ställas i dag, bleve det samma resultat.</w:t>
        <w:br/>
        <w:br/>
        <w:t>Jag tillät mig redan i debatten under fjolåret framhålla, att det skulle vara klokt, om Kungl. Maj:t ville tillsätta en s. k. sakkunnigkommitté av läkare, jurister och lekmän, vilken kommitté finge åt sig uppdraget att gå in i en allvarlig prövning och undersökning rörande vad som kunde göras för att råda bot på det onda, som här förefinnes. Det är möjligt, att om en sådan kommitté komme till stånd och ville lösa sin uppgift, den då snart skulle komma underfund med, att för att förebygga fosterfördrivningar måste preventivlagen ändras på ett annat sätt än vad vi här förut i dag voterat om. Jag vill göra gällande, att det skulle vara bra mycket bättre, i fall vi kunde få en sådan upplysningsverksamhet till stånd, som förebygger havandeskap, i stället för alla dessa många havandeskap och alla de fosterfördrivningar, som därav följa.</w:t>
        <w:br/>
        <w:br/>
        <w:t>Nu har man ju även här, när man reservationsvis gjort ett yrkande, tänkt</w:t>
        <w:br/>
        <w:br/>
        <w:t>sig, att det är bättre, att någonting göres på detta område, än att ingenting alls I fråga om blir gjort. Och såvitt jag kunnat finna i debatten utanför riksdagen, finnes det straftrihet för många både läkare och advokater såväl som andra, som ha den bestämda upp- /?7etagande ” fattningen, att tiden nu är inne att ändra på denna lagstiftning. En framståen- (Forts.) de läkare, en professor vill jag minnas, sade vid ett tillfälle, när han talade on — vilket också talats om här i dag — att detta skulle stå i strid mot allmänna rättsmedvetandet, att han icke trodde, att allmänna rättsmedvetandet skulle känna sig kränkt, om man gjorde en sådan ändring i lagen, att man utöver de medicinska indikationerna även finge in en del sociala indikationer.</w:t>
        <w:br/>
        <w:br/>
        <w:t>Vad jag här sagt skulle jag vilja sammanfatta så: när jag yrkar bifall till reservationen och kommer att rösta för densamma, är jag väl medveten om att den ändring, som här föreslås, icke är tillfredsställande. Om lagstiftningen skall bli tillfredsställande, måste den genomföras på ett annat sätt, och detta kan icke ske utan en grundlig utredning. Jag tror också, att den regering skulle handla klokt, som — även om ingen riksdagsskrivelse nu skulle komma till stånd — ginge in för att företaga en sådan undersökning och omprövning.</w:t>
        <w:br/>
        <w:br/>
        <w:t>Jag yrkar sålunda för i dag bifall till reservationen.</w:t>
      </w:r>
    </w:p>
    <w:p>
      <w:pPr>
        <w:pStyle w:val="Heading2"/>
      </w:pPr>
      <w:r>
        <w:t>6. Karl Kilbom (Sveriges kommunistiska parti, man)</w:t>
      </w:r>
    </w:p>
    <w:p>
      <w:r>
        <w:rPr>
          <w:b w:val="0"/>
        </w:rPr>
        <w:t>Herr talman! Jag tycker, att det är en rätt underlig situation, som kammaren och framför allt reservanterna befinna sig uti. Så vitt jag kan förstå, är det de, som objektivt sett slå vakt om respekten för lagarna. Men det borde ju vara första lagutskottet, som den uppgiften tillkommer. Här har nu såväl min partikamrat, herr Spångberg, som professor Lundstedt och herr Vougt anfört en rad av skäl, som tala för att lagen icke respekteras — den efterleves icke. Det förekommer en massa fall, där man öppet inför myndigheternas ögon sätter lagen åsido. Och mina herrar, vad blir konsekvensen av dylikt? Detta borde man från den sida, där man gör anspråk på att vara sam hällsbevarande, i allra första hand taga sig en funderare över. Konsekvensen för lagutskottet och dess vice ordförande borde från deras utgångspunkter bli den, att de från sina utgångspunkter — då de anse, att abort princpiellt bör vara straffbar — yrka på, att en verklig reprimand riktades till åklagarna för att dessa icke följa lagen och att straff ådömes dem därför. Emellertid är, såsom professor Lundstedt säger, utskottets yttrande — för att vara vänlig mot utskottet — minst sagt underligt. Det ligger icke en genomgående princip till grund för utskottsutlåtandet; det genomgås icke av cn följdriktig tanke. Den ena formuleringen, den ena satsen slår ihjäl den andra — något som vem som helst av kammarens ledamöter kan övertyga sig om genom att taga sig en halvtimma och noggrant läsa igenom utlåtandet. Jag tror det kan vara anledning för dem, som äro ansvariga för ett utskottsutlåtande i respektive kamrar, att för framtiden se till, att det blir någon logik och konsekvens i vad man skriver och presenterar på kamrarnas bord.</w:t>
        <w:br/>
        <w:br/>
        <w:t xml:space="preserve">Utskottets vice ordförande säger, att det sedan i fjol dock inträffat en hel del; det föreligger bl. a. på remiss till olika myndigheter ett kommittébetänkande angående moderskapsskydd. TI en tidigare debatt har här visats upp, hur bristfälligt detta förslag är. Emellertid är väl det förhållandet, att ett förslag i en sådan fråga föreligger och befinner sig på remiss, väl ändå ingenting, som vederbörande — i detta fall </w:t>
      </w:r>
      <w:r>
        <w:rPr>
          <w:b/>
        </w:rPr>
        <w:t>mödrarna²</w:t>
      </w:r>
      <w:r>
        <w:rPr>
          <w:b w:val="0"/>
        </w:rPr>
        <w:t xml:space="preserve"> redan nu har någon nytta av. Är det icke, herr Björkman, att alltför mycket draga växlar på en osiäker framtid, om man redan i dag kommer och förklarar, att detta på remiss befintliga förslag utgör ett bevis för att nu ha </w:t>
      </w:r>
      <w:r>
        <w:rPr>
          <w:b/>
        </w:rPr>
        <w:t>mödrarna²</w:t>
      </w:r>
      <w:r>
        <w:rPr>
          <w:b w:val="0"/>
        </w:rPr>
        <w:t xml:space="preserve"> det bättre? När kommer förslaget fram och upphöjes till lag? Jag skulle tro, att med hänsyn till den politiska situation, som föreligger, är det minst sagt osäkert, när så sker.</w:t>
        <w:br/>
        <w:br/>
        <w:t xml:space="preserve">Och så en annan sak. Antag, att förslaget vore bifallet av riksdagen och att </w:t>
      </w:r>
      <w:r>
        <w:rPr>
          <w:b/>
        </w:rPr>
        <w:t>mödrarna²</w:t>
      </w:r>
      <w:r>
        <w:rPr>
          <w:b w:val="0"/>
        </w:rPr>
        <w:t xml:space="preserve"> alltså hade det lilla skydd, som förslaget ämnar ge dem! Är saken uttömd med detta? Äro därmed skälen mot de sociala kraven på borttagande av straff för abort upphävda? Naturligtvis icke. Det finnes väl också en annan part, som samhället har litet ansvar emot och som jag tänkt mig, att en man, som väl dagligen utövar domargärning i en stor industristad med många tusen ungdomar, vilka ännu icke kommit till den ålder, att de i alla detaljer kunna överväga de sociala konsekvenserna av sina gärningar, skulle tagit en smula hänsyn till, nämligen barnen och ungdomen. Ar det verkligen, mina herrar, ur samhällsbevarande synpunkt likgiltigt, om det födes till världen en mängd barn, som lida av ärftligt påbrå — också ur hälsosynpunkt — eller som på grund av sociala förhållanden under uppväxtåren måste bli brottslingar, är det, säger jag, ur samhällsbevarande synpunkt likgiltigt, om de få komma till världen eller om det beredes möjlighet att förhindra dylikt.</w:t>
        <w:br/>
        <w:br/>
        <w:t>Jag måste verkligen säga, att det sätt, på vilket utskottets ärade föredragande härvidlag argumenterar, är om möjligt ännu underligare än motiveringen för det avslagsyrkande, till vilket utskottet kommer.</w:t>
        <w:br/>
        <w:br/>
        <w:t>Bara ett litet exempel. Borgmästare Björkman förklarade, att även enligt nu gällande lag i ämnet kan, där en nödsituation föreligger, läkaren ingripa med abort och försvara sitt ingripande — för att gå straffri — med att det förelåg sådana »psykiska» skäl, att han måste ingripa. Första lagutskottets ärade vice ordförande säger alltså här till kammarens protokoll, såvitt jag förstått honom rätt — att lagen ibland måste överträdas av läkare, och han anser till på köpet, att för att läkaren skall gå straffri tack vare denna omöjliga lag, måste han ljuga angående orsaken till aborten. Han måste förklara, att han ingripit, därför att det förelåg en psykisk depression, trots att det rörde sig om ett socialt nödfall. Om hänsyn tages till de siffror, som professor Lundstedt anförde — och liknande siffror är jag fullkomligt övertygad om att vem som helst av er skulle kunna få, om ni går till någon av våra mera kända chefsläkare och professorer på sjukhusen här i Stockholm, t. ex. professor Forssner, en på området icke blott i Sverige känd vetenskapsman utan en internationellt bekant storhet — måste väl kammarens ledamöter säga sig, att här föreligger en situation, då livet självt gått förbi lagens döda paragrafer, då den på området utslagsgivande opinionen befinner sig långt framom</w:t>
        <w:br/>
        <w:br/>
        <w:t>lagen — med andra ord, då lagen utgör en broms på den utveckling, som de härvidlag dagligen arbetande, vetenskapligt utbildade männen anse vara en nödvändighet.</w:t>
        <w:br/>
        <w:br/>
        <w:t>Jag ställer till er, ärade kammarkolleger, den frågan: tro ni verkligen, att riksdagen med ett sådant uppträdande kan upprätthålla sin auktoritet bland den opinion, som jag härvidlag syftar på och som visst icke är någon bolsjevikisk opinion? Tror man verkligen, att hos sådant folk, som dagligen sysslar med dessa frågor och som å ena sidan ser, vad som behöves, och å andra sidan finner, att riksdagen gång efter annan ingenting begriper av vad som rör sig i tiden, tror man, säger jag, att hos sådana riksdagens auktoritet och respekten för dess gärningar och beslut skall stiga — en auktoritet och respekt, som ni på den samhällsbevarande sidan väl i första hand borde bygga på? Jag tillåter mig, herr talman, att uttala en rakt motsatt uppfattning. Här kan man som sagt överallt hos dem som förstå saken och som dagligen syssla med den få bevis om att en lagändring är nödvändig. Var och en, som följer meddelandena i pressen om hithörande saker i andra länder, iakttager också, hur frågan tränger sig fram och hur den löses utan att man där söker rida spärr mot utvecklingen, på sätt som här sker.</w:t>
        <w:br/>
        <w:br/>
        <w:t>Jag ber, herr talman, att få yrka bifall, i första hand till min kamrat herr Spångbergs motion och i andra hand till reservationen.</w:t>
      </w:r>
    </w:p>
    <w:p>
      <w:pPr>
        <w:pStyle w:val="Heading2"/>
      </w:pPr>
      <w:r>
        <w:t>7. Gustaf Adolf Björkman (Första kammarens nationella parti, man)</w:t>
      </w:r>
    </w:p>
    <w:p>
      <w:r>
        <w:rPr>
          <w:b w:val="0"/>
        </w:rPr>
        <w:t xml:space="preserve">Herr talman! Jag skall icke förlänga debatten mycket, I fråga om men efter vad som senast förekommit skall jag be att få säga några ord. straffrihet för Jag skulle vilja ställa den motfrågan till herr Kilbom: Tror man verkligen, /?retagand av att riksdagens auktoritet skulle växa hos stora lager av befolkningen, om man = (Forts) skulle falla till föga för dessa upprepade försök att på något sätt få fram, | att fosterfördrivningen icke är den brottsliga gärning, som det allmänna medvetandet i det stora hela anser den vara? Herr Kilbom undrade vidare, varför icke på grund av den ställning som utskottets vice ordförande i det civila livet intog han kommit till en annan uppfattning härvidlag. Jag vill då säga, att jag naturligtvis i denna sak har talat oändligt mycket med läkare och andra och fått min mening stadgad i den riktning, vari lagutskottets utlåtande går. Förra året anförde jag också ett exempel ur levande livet till stöd för min uppfattning att det skulle kunnat inträda synnerligen olyckliga förhållanden, för den händelse en sådan ändring i gällande lag, som förordats, varit genomförd. Jag nämnde då, att jag för ett par år sedan i min domargärning haft att bedöma en samlad skara </w:t>
      </w:r>
      <w:r>
        <w:rPr>
          <w:b/>
        </w:rPr>
        <w:t>kvinnor¹</w:t>
      </w:r>
      <w:r>
        <w:rPr>
          <w:b w:val="0"/>
        </w:rPr>
        <w:t xml:space="preserve">, som kommit under inflytande av en man, vilken bedrev fosterfördrivning. De blevo instämda och och dömdes, han till hårdare straff och de till lindrigare straff, och villkorlig dom. Jag framhöll, att man kunde vara förvissad om, att därest vi då haft en lagparagraf, som för vissa fall tillåtit, med indikationens stämpel, fosterfördrivning, så skulle dessa, som nu stått där och av vilka ingen kommit med bland de fall, där man ville urgera fram straffrihet förra året, ansett sig med relativt gott samvete kunna vända sig till kvacksalvare. De hade icke kunnat vända sig till läkare, ty denne hade ej kunnat göra någon operation, utan de hade gått med något lättat samvete till kvacksalvare, som anlitat samma medel som denne man, som det här var fråga om, och jag är säker på, att det då skulle varit icke blott tolv eller femton personer, som stått där och blivit föremål för domstolsbehandling, utan det skulle ha varit en stor samling, enär lagen i så fall icke sagt så kategoriskt ifrån, att fosterfördrivning är en brottslig handling. Sedan undrade herr Kilbom, vad det berodde på, att alla fall av fosterfördrivning icke bli dragna inför domstol. Ja, en talare undrade, hur lagutskottet kunde säga, att man icke skall följa lagen. Detta har icke lagutskottet sagt, endast framhållit, att det finns en hel del fall, som undandraga sin straff, och vi ha också utgått ifrån, att det är naturligt, att så sker, men ej försvarat underlåtenhet att åtala i vidsträcktare omfattning. MHärjämte ha vi sagt, att under den fortsatta behandlingen av strafflagen kan man tänka sig möjligheten av att, ehuru ett brott ägt rum, man under vissa betingelser skall äga underlåta att döma till straff. Detta är emellertid en sak, som vi ännu icke tagit ställning till men som kommer upp, när vi senare få strafflagens olika kapitel till behandling i ett sammanhang. Jag har icke något särskilt att tillägga utöver vad jag nu sagt. Lagutskottet har såsom botemedel hoppats på stegrad ansvarskänsla i förening med sociala åtgärder och har pekat på det särskilda betänkande, som föreligger. Även jag vill understryka än en gång att riksdagen med instämmande med andra lagutskottet begärt, att man med det snaraste får fram ett lagförslag i denna del. En sådan lag anser jag skulle principiellt vara synnerligen gagnrik för de nödställda blivande </w:t>
      </w:r>
      <w:r>
        <w:rPr>
          <w:b/>
        </w:rPr>
        <w:t>mödrarna²</w:t>
      </w:r>
      <w:r>
        <w:rPr>
          <w:b w:val="0"/>
        </w:rPr>
        <w:t>, och man kunde då hoppas på att vederbörande skola draga sig för att tillgripa ett förfarande, som — jag upprepar det icke står i överensstämmelse med svenskt rättsmedvetande.</w:t>
      </w:r>
    </w:p>
    <w:p>
      <w:pPr>
        <w:pStyle w:val="Heading2"/>
      </w:pPr>
      <w:r>
        <w:t>8. Oscar Öhman (Kilbomspartiet, man)</w:t>
      </w:r>
    </w:p>
    <w:p>
      <w:r>
        <w:rPr>
          <w:b w:val="0"/>
        </w:rPr>
        <w:t>Herr talman! När vi i vår motion föreslagit vissa ändringar i den nuvarande polislagen, ändringar, som för de kommunala myndigheterna skulle medföra större inflytande över poliskårens rekrytering och användning samt förbud mot polismaktens användande vid arbetskonflikter, ha vi gjort det med full vetskap om att, även om riksdagen skulle bifalla dessa krav, har därmed icke frågan om arbetarklassens rättssäkerhet och skydd för överfall från polismakten på ett tillfredsställande sätt funnit sin lösning. Polismakten blir alltid under ett kapitalistiskt samhällssystem ett mer eller mindre öppet framträdande organ för dem, som besitta den ekonomiska makten. Till borgarklassens polismakt kan aldrig den kämpande arbetarklassen ge sin tillit. Arbetarna veta av erfarenhet vad de ha att vänta ifrån det hållet vid konflikter och i skärpta kampsituationer. Jag säger detta med full vetskap om att det i poliskåren finnas enskilda polismän, som icke finna sig personligen tilltalade av det sätt, på vilket polismakten nu vid olika tillfällen användes, utan</w:t>
        <w:br/>
        <w:br/>
        <w:t>fortfarande äro fångna i den uppfattningen, att polismakten är ett över klassintressena stående organ.</w:t>
        <w:br/>
        <w:br/>
        <w:t>Men när vi framfört våra yrkanden om dessa förändringar i polislagen, så ha vi gjort detta därför att det är ett dagsintresse för arbetarna att genom det inflytande, de ha på skilda områden inom den kommunala förvaltningen, öva någon tillsyn över poliskårens rekrytering och användning. Det är ju bekant för alla att sådana, som bestämmelserna i polislagen nu äro, är det polischefen och de administrativa myndigheterna, som ha bestimmanderätten i sina händer. De kommunala myndigheterna ha ju intet avgörande inflytande över poliskåren. Icke ens när det gäller att bestämma antalet polismän, som skola anställas inom ett polisdistrikt, ha de kommunala myndigheterna bestämmanderätt. Det inträffar ju rätt ofta, att det från polischefernas sida framkommer yrkanden om poliskårens utökning och att de kommunala myndigheterna finna, att denna utökning av poliskåren icke alls är av behovet påkallad, men det i alla fall i sista hand är polischefens uppfattning, som är utslagsgivande. Jag kan ju förstå, att en sådan ordning tilltalar den, som hyser den uppfattningen, att polisen bör vara ett organ för vissa klassintressen. Den nuvarande polislagen ger ju möjligheter till ett sådant förfarande, och det är kanske också därför, som man nu från olika håll går in för att ingen förändring får göras i denna lag. Man finner av utskottsutlåtandet, att enhälligheten i detta fall är, kan man säga, hundraprocentig. Såväl borgare som socialdemokrater äro ense om att den nuvarande polislagen i alla dess detaljer skall bibehållas i orubbad form. Och varför skulle man inte från socialdemokratiskt håll gå in för bibehållande av lagens nuvarande bestämmelser? Man bär ju på det hållet det närmaste ansvaret för tillkomsten av denna lag, vilken till och med upphöjt reservpolisen tili en i lag fastställd institution och därmed också gjort det möjligt att i större utsträckning än som eljest kunnat ske använda poliskåren mot arbetarna.</w:t>
        <w:br/>
        <w:br/>
        <w:t>Erfarenheten visar, att polisen alltid ställer sig på arbetsköparnas sida. Utskottet anför som motiv för bibehållande av en reservpoliskår, som kan användas vid arbetskonflikter, följande: Polisens uppgift är att med iakttagande av sträng opartiskhet upprätthålla allmän ordning och säkerhet. Utskottet erinrar vidare om att polisen bör i erforderlig mån tagas i anspråk härför, oavsett arten av de händelser, som påkalla ingripandet. Det förefaller mig nästan, som om de herrar i utskottet, som formulerat denna sats, icke skulle haft någon kännedom om vad som förekommit under den senaste tiden här i landet och om det sätt, varpå polisen har uppträtt. Den »opartiskhet», som polisen ådagalägger under utövandet av sin vakttjänst vid arbetskonflikter, har ju under allra senaste tiden exemplifierats. Särskilt genom vad som tilldragit sig under Huvudstakonflikten. Då det förefaller mig anmärkningsvärt, att ingen av utskottets ledamöter observerat, på vilket sätt polisen uppträtt under denna konflikt, och för att visa, att man överhuvud taget icke kan tala om »opartiskhet» från polisens sida, skall jag nämna några exempel, som äro synnerligen belysande för den »opartiskhet», som utskottet anser, att polisen självfallet skall visa under utövandet av sitt arbete.</w:t>
        <w:br/>
        <w:br/>
        <w:t>Jag erinrar först om hur tjänstgörande polismän på sin chefs befallning vid upprepade tillfällen under denna konflikt vid busshållplatserna förhindrade de strejkande arbetarna att utdela meddelanden om blockaden till människor, som uppehöllo sig vid busshållplatserna. Polismännen förklarade, att det var förbjudet att sprida dylika skrifter, och på direkt förfrågan har det sedermera meddelats, att poliserna hade order om att anhålla var och en som överskred deras förbud. Det förefaller kanske många otroligt, att polischefen kunnat utfärda en dylik order, men det har sedermera bekräftats uti Svensk Polistidning. Denna historia kan man säga är betecknande för polisens »opartiskhet» under tjänstgöring vid arbetskonflikter. Vi äro ju allesammans medvetna om</w:t>
        <w:br/>
        <w:br/>
        <w:t>att spridandet av tryckt skrift, som icke strider mot tryckfrihetsförordningen, icke är i lag förbjudet. Det oaktat förbjöd polisen de strejkande arbetarna att använda denna sin rättighet. Som bekant har polisen vid talrika tillfällen ute i landsorten visat sin »opartiskhet» ända därhän, att man brutit upp låsen till arbetarnas anslagstavlor och därifrån ryckt bort blockadmeddelandena. Dylika händelser ha till och med påtalats hos J. O.</w:t>
        <w:br/>
        <w:br/>
        <w:t xml:space="preserve">Polismaktens hänsynslöshet under denna konflikt gav sannerligen inte vid handen, att polisen fyllde den uppgift som ordningens värn och upprätthållare, vilken polisen enligt utskottets förmenande har sig tilldelad. För att belysa detta påstående skall jag taga mig friheten att citera ett litet avsnitt ur en av advokaten Georg Branting till vederbörande myndighet ingiven anmälan om vad som passerat vid nämnda tillfälle. Det citat, som jag skall anföra, är hämtat ur ett referat i tidningen Socialdemokraten och lyder som följer: »En </w:t>
      </w:r>
      <w:r>
        <w:rPr>
          <w:b/>
        </w:rPr>
        <w:t>fru²</w:t>
      </w:r>
      <w:r>
        <w:rPr>
          <w:b w:val="0"/>
        </w:rPr>
        <w:t xml:space="preserve"> S. hade vid 10-tiden på kvällen den 2 september återkommit från en resa till Stockholm, då </w:t>
      </w:r>
      <w:r>
        <w:rPr>
          <w:b/>
        </w:rPr>
        <w:t>hon²</w:t>
      </w:r>
      <w:r>
        <w:rPr>
          <w:b w:val="0"/>
        </w:rPr>
        <w:t xml:space="preserve"> under vägen till sitt hem från busshållplatsen kom i sällskap med en äldre obekant </w:t>
      </w:r>
      <w:r>
        <w:rPr>
          <w:b/>
        </w:rPr>
        <w:t>dam²</w:t>
      </w:r>
      <w:r>
        <w:rPr>
          <w:b w:val="0"/>
        </w:rPr>
        <w:t xml:space="preserve">, som föll ikull och skadade sig i ena knäet. Då </w:t>
      </w:r>
      <w:r>
        <w:rPr>
          <w:b/>
        </w:rPr>
        <w:t>fru²</w:t>
      </w:r>
      <w:r>
        <w:rPr>
          <w:b w:val="0"/>
        </w:rPr>
        <w:t xml:space="preserve"> S. stannade för att hjälpa </w:t>
      </w:r>
      <w:r>
        <w:rPr>
          <w:b/>
        </w:rPr>
        <w:t>kvinnan¹</w:t>
      </w:r>
      <w:r>
        <w:rPr>
          <w:b w:val="0"/>
        </w:rPr>
        <w:t xml:space="preserve"> kommo flera polismän springande mot dem. En poliskonstapel slog </w:t>
      </w:r>
      <w:r>
        <w:rPr>
          <w:b/>
        </w:rPr>
        <w:t>fru²</w:t>
      </w:r>
      <w:r>
        <w:rPr>
          <w:b w:val="0"/>
        </w:rPr>
        <w:t xml:space="preserve"> S. med sabeln så att sedermera ett avlångt blåmärke sträckte sig snett över hela ryggen. Polismannen hade samtidigt ropat: »Upp med er, härifrån med eder djävla luder, annars ska vi djävlar anamma hjälpa er hem!» — Inför dylika utslag av poliskårens »opartiskhet» blir man nästan förvånad över att man icke från riksdagens sida vill göra någonting för att bryta det administrativa övervälde, som nu praktigt taget behärskar poliskåren.</w:t>
        <w:br/>
        <w:br/>
        <w:t>Men även på ett annat område har polisen under denna konflikt visat sin »opartiskhet». Jag stöder mig fortfarande på officiella dokument. Det är självklart, att de arbetare, som bodde ute i dessa förstäder, icke ville använda sig av de blockerade bilarna och bussarna. De sökte därför på annat sätt skaffa sig in till staden och tillbaka hem, men det ansåg polismakten icke vara tilllåtet. Ja, man anställde förhör med de ägare av privata bilar, som gratis medtagit passagerare! Man gjorde stora ansträngningar att hindra personer, som skaffat sig egna bilar, att taga med sig gratispassagerare, då de färdades mellan sina arbetsplatser och hemorten. Man gick så långt, att man t. o. m. lät civila polismän försöka smyga sig in i bilarna i sällskap med arbetare och erbjuda chaufförerna betalning för skjutsen för att på så sätt provocera dem till att bryta emot gällande trafikförordning, så att man skulle kunna anställa åtal mot dem och fråntaga dem deras trafikrättighet. Då man kan anföra sådana exempel på polisens sätt att uppträda, förefaller det omotiverat att tala om att poliskåren under utövandet av sin verksamhet uppträder »opartiskt».</w:t>
        <w:br/>
        <w:br/>
        <w:t>De exempel, som jag här anfört, skulle givetvis kunna mångfaldigas genom framdragande av exempel från andra platser, men jag skall icke upptaga kammarens tid längre. Det anförda må vara exempel nog.</w:t>
        <w:br/>
        <w:br/>
        <w:t>Till belysande av hur undanträngt det kommunala inflytandet över poliskåren är, erinrar jag om det bekanta förhållandet, att då vid ett tillfälle i Stockholms stadfullmäktige väcktes fråga om att hos regeringen hemställa om polismästarens avskedande, så vägrade fullmäktiges ordförande att ställa ett sådant förslag under proposition. Och detta skedde i en kommun, som till polismakten varje år betalar mellan 7 och 8 miljoner kronor. Jag tycker, att med sådana erfarenheter för ögonen finns det starka motiv för att man åtminstone i någon mån skulle vilja gå in för en ändring i polislagens nuvarande bestämmelser och ge de kommunala myndigheterna större inflytande än vad nu är fallet. Jag vet, att kravet på ökat inflytande för kommunerna är starkt rotfäst i många kommuner. Jag tror mig veta, att här i Stockholm i den socialdemokratiska arbetarkommunen hölls ett stort möte i höstas i Folkets hus A-sal, vid vilket</w:t>
        <w:br/>
        <w:br/>
        <w:t>polismaktens uppträdande diskuterades. Under mötet uttalades starka förhoppningar om att de kommunala myndigheterna måtte ges ett större inflytande över polismakten. Av ordföranden i arbetarkommunen, herr Höglund, framhölls, att man förberedde en framstöt i riksdagen. Om jag får döma av det föreliggande utskottsutlåtandet, i vilket de borgerliga och socialdemokratiska utskottsledamöterna enat sig om att helt och hållet avstyrka vår framställning, har man således på socialdemokratiskt håll redan gått ifrån den inställning, som man förklarade sig ha till frågan under den upphetsning, som framkallades av Huvudstakonflikten, och de uppträden, som jag tillåtit mig att i någon mån beröra.</w:t>
        <w:br/>
        <w:br/>
        <w:t>Till sist vill jag säga, att, då utskottet och, som jag förmodar, även riksdagen icke vill vara med om att giva de kommunala myndigheterna större inflytande över polisväsendet för att på den vägen söka i någon mån förhindra poliskåren att uppträda, på sätt som nu oftast är fallet, kan arbetarklassen självklart icke stanna därvid, utan för arbetarklassen blir det givetvis fråga om bildande av arbetarvärn, så att man vid konflikter har möjlighet att skydda sig mot polisens övergrepp. Arbetarklassen kommer icke i längden att tillåta, att polismakten uppträder som spöknektar, det kunna herrarna vara övertygade om.</w:t>
        <w:br/>
        <w:br/>
        <w:t>Jag ber alltså, herr talman, att i anslutning till vad jag här anfört få yrka bifall till den av mig och mina partikamrater i ärendet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