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1852</w:t>
      </w:r>
    </w:p>
    <w:p>
      <w:r>
        <w:rPr>
          <w:b/>
        </w:rPr>
        <w:t xml:space="preserve">Datum: </w:t>
      </w:r>
      <w:r>
        <w:t>1930-03-11</w:t>
      </w:r>
    </w:p>
    <w:p>
      <w:r>
        <w:rPr>
          <w:b/>
        </w:rPr>
        <w:t xml:space="preserve">Kammare: </w:t>
      </w:r>
      <w:r>
        <w:t>Andra kammaren</w:t>
      </w:r>
    </w:p>
    <w:p>
      <w:r>
        <w:rPr>
          <w:b/>
        </w:rPr>
        <w:t xml:space="preserve">Antal yttranden: </w:t>
      </w:r>
      <w:r>
        <w:t>5</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Herr Pehrsson i Göteborg har sedan gammalt den metoden, att, när han tror sig säker mot kontroll, dekreterar han vad som står där och där. Jag antog, när jag var hemma till middagen, att han skulle göra så, om han kom upp i eftermiddag, och plockade därför med mig en del av Harald Hjärnes skrifter.</w:t>
        <w:br/>
        <w:br/>
        <w:t xml:space="preserve">Vad beträffar vad Hjärne sagt, så behagade herr Pehrsson för det första citera en helt annan bok, än den jag citerade. Han citerade nämligen boken »Stat och kyrka», där Hjärne utlåtit sig om kyrkan i allmänhet eller kyrkan som samfund, men den bok, jag citerade, heter »Reformationsriksdagen i Västerås». Här har jag skrivit av vad Hjärne säger och ber att härmed få det till protokollet. Han säger: »Den svenska kyrkan avskiljes från sitt samband med Rom och lägges under den världsliga maktens lagstiftande myndighet. Den kyrkliga rättsskipningen förvandlas till en gren av den rättsskipning, som utövas å Konungens vägnar och under hans högsta uppsikt. Inför statens domstolar likställas klerker och lekmän i alla mål, som angå undersåtarnas inbördes rättstvister. Den kyrkliga förvaltningen mister sin oberoende ställning. Dess ämbetsmän utnämnas antingen omedelbart av Konungen eller i kraft av hans uppdrag och äro i båda fallen ansvarige ytterst inför honom. Tionden och andra kyrkliga skatter underkastas statens finansmakt, vare sig de helt och hållet indragas eller delvis enligt Konungens anordning fortfara att användas för kyrkliga behov och till de kyrkliga ämbetsmännens underhåll. De kyrkliga mrättningarnas övriga inkomster och gods behandlas likaledes såsom kronans egendom eller av kronan förunnade gåvor. Kyrkans yttre livsvillkor bestämmas alltså efter statsmaktens omprövning, och </w:t>
      </w:r>
      <w:r>
        <w:rPr>
          <w:b/>
        </w:rPr>
        <w:t>hon²</w:t>
      </w:r>
      <w:r>
        <w:rPr>
          <w:b w:val="0"/>
        </w:rPr>
        <w:t xml:space="preserve"> upphör vad Sverige vidkommer att vara ett för sig självt bestående samfund med egen rätt och egen makt. TI Sverige erkännes ingen annan statsordning än den svenska, intet annat undersåtligt förhållande än det, som förpliktar till trohet mot den inhemska överheten.» Det är, herr andre vice talman, ordagrant vad Hjärne skrivit. Det är något helt annan än vad herr Pehrsson här behagade duka upp.</w:t>
        <w:br/>
        <w:br/>
        <w:t>För det andra ber jag att beträffande förhållandet mellan kyrkligt och världsligt få erinra herr Pehrsson därom, att ända till 1862 skilde vi icke här i Sverige mellan kyrkliga och världsliga kommuner. Man kände bara den vanliga borgerliga kommunen. Det var först när de här tokerierna om det</w:t>
        <w:br/>
        <w:br/>
        <w:t>Jag vill till sist också säga ett par ord till herr Kilbom. Här går han nu på mot kyrkoherde Pehrsson men accepterar i grunden herr Pehrssons egen kyrkoteori. Ty vad säger herr Kilbom? Han påstår, att det är kyrkan, som tvångsbeskattar medborgarna! Fullkomligt misstag, herr Kilbom! Kyrkan kan icke beskatta några medborgare. Det är statsmakterna, som innehava den världsliga makten, som beskatta medborgarna för sina kyrkliga ändamål. Genom att ställa sig på den ståndpunkt, som herr Kilbom gjorde, så ger man ju fritt spel åt de kyrkoteorier, som herr Pehrsson omfattar och som han beböver för att, när det befinnes lämpligt, hävda den uppfattningen, att den s. k. kyrkoegendomen övergått till någonting, som han behagar kalla den svenska kyrkan.</w:t>
        <w:br/>
        <w:br/>
        <w:t>Till sist ett slutord från min sida. Jag vill beträffande den kulturella fara, på vilken herr Lundstedt pekade och som också Fabian Månsson berörde, uttala, att icke heller jag är blind för den. Den största olycka, som skulle kunna drabba vårt land på det här området vore den katolska kyrkans intåg med all dess oerhörda frihetsfientlighet, dess systematiska förföljelse mot den fria tanken och mot den vetenskapliga forskningen. Jag föredrar ett järnhårt och slutet svenskt statskyrkosystem av det mönster, vi ha, framför den tingens ordning, vi skulle få uppleva, om katolicismen skulle få göra sig bred här i landet. Till sist föredrar jag, herr talman, en kyrka, ledd av »Nathan» framför en kyrka, ledd av »Norup».</w:t>
      </w:r>
    </w:p>
    <w:p>
      <w:pPr>
        <w:pStyle w:val="Heading2"/>
      </w:pPr>
      <w:r>
        <w:t>2. Bertil Mogård (Socialdemokraterna, man)</w:t>
      </w:r>
    </w:p>
    <w:p>
      <w:r>
        <w:rPr>
          <w:b w:val="0"/>
        </w:rPr>
        <w:t>Herr talman! Herr Kilbom riktade till mig en fråga, om jag ansåge det etiskt riktigt, att prästerna bibehölle sina löner på bekostnad av både trogna och otrogna. Jag vill svara herr Kilbom på denna fråga, som jag hoppas var ärlig och uppriktig, att det inom kyrkan finnes många, som tycka, att det tillstånd, som herr Kilbom skildrade, icke är kyrkan vVärdigt. Men, herr Kilbom, finns det verkligen något, som tyder på att folkets vilja, att det svenska prästerskapet och den svenska kyrkan skola upphöra 1 sin egenskap av en statsinstitution, är enhällig?</w:t>
        <w:br/>
        <w:br/>
        <w:t>Ställningen i utskottet var ganska betecknande. TI utskottet sutto vid det tillfälle då man voterade om den kommunistiska motionen i frågan fem socialdemokrater och som ordförande satt en av de frikyrkligas ledare i detta land. Alltså var det uppenbart, att inom utskottet skulle förefinnas en majoritet, som gick in för att skilja kyrkan ifrån staten eller i varje fall uttala sig i den riktningen, om den skulle följa sin i partiprogram eller eljest uttalade uppfattning. I dag ha vi ju hört i debatten hurusom meningarna äro delade. Det synes dock, som om de flesta icke skulle stå på herr Kilboms sida.</w:t>
        <w:br/>
        <w:br/>
        <w:t xml:space="preserve">För mig är den enda bärande synpunkten, varför ett samband skall bibehållas mellan stat och kyrka, att kyrkan än så länge kan få ostörd fullgöra sin direkt religiösa uppgift inom staten. Skulle återigen herr Kilboms uppfattning och hans anda få kraft och makt inom församlingarna, då hoppas jag på en skilsmässa så snart som möjligt. Jag vet icke, om denna min uppfattning delas av herr Pehrsson i Göteborg, men jag vet, att vid kyrkomötet i höstas väcktes det en motion, undertecknad av samtliga biskopar här i landet, och som vann en överväldigande majoritet inom kyrkomötet, en motion, vilken gick ut på att man vid överväganden i denna sak främst skulle se till att kyrkan finge fritt besörja sin religiösa uppgift, men, om kyrkan icke tillätes detta, skulle </w:t>
      </w:r>
      <w:r>
        <w:rPr>
          <w:b/>
        </w:rPr>
        <w:t>hon²</w:t>
      </w:r>
      <w:r>
        <w:rPr>
          <w:b w:val="0"/>
        </w:rPr>
        <w:t xml:space="preserve"> frivilligt gå med på skilsmässa. På den ståndpunkten står jag också.</w:t>
        <w:br/>
        <w:br/>
        <w:t>Vad angår dessa av herr Kilbom uttalade förmodanden om vissa krassa brödintressen, som skulle förmå de svenska prästerna och den svenska kyr-</w:t>
        <w:br/>
        <w:br/>
        <w:t>kans vänner att söka bibehålla det samband, som nu finnes, betvivlar jag Ang. kyrkans verkligen, att dessa intressen äro de drivande krafterna. För egen del vill skiljande Jag säga, att lönefrågan är ett av de allra minsta problem, som för min del från oen skulle kunna förhindra, att jag arbetade för ett upphävande av sambandet (Forts. mellan stat och kyrka. De svenska prästerna ha både förr och nu rett sig</w:t>
        <w:br/>
        <w:br/>
        <w:t>med mycket knappa inkomster i många fall — jag säger icke i alla — och</w:t>
        <w:br/>
        <w:br/>
        <w:t>de inkomster, som de nu äga, äro icke större än att jag tänker herr Kilbom</w:t>
        <w:br/>
        <w:br/>
        <w:t>har lika mycket. Jag är övertygad om, att det svenska kyrkfolket, såsom</w:t>
        <w:br/>
        <w:br/>
        <w:t>Ju omvittnats av herrar Kilbom och Flyg, säkerligen är så duktigt, att det</w:t>
        <w:br/>
        <w:br/>
        <w:t>kan försörja prästerna hädanefter som hittills. Men denna brödsynpunkt är</w:t>
        <w:br/>
        <w:br/>
        <w:t>för mig den allra minsta, när det gäller den här frågan. För mig är det viktigaste, att kyrkan vinner och att staten vinner på det samband i lugn och</w:t>
        <w:br/>
        <w:br/>
        <w:t>ro, som nu förefinnes.</w:t>
      </w:r>
    </w:p>
    <w:p>
      <w:pPr>
        <w:pStyle w:val="Heading2"/>
      </w:pPr>
      <w:r>
        <w:t>3. Per Pehrsson (Nationella framstegspartiet, man)</w:t>
      </w:r>
    </w:p>
    <w:p>
      <w:r>
        <w:rPr>
          <w:b w:val="0"/>
        </w:rPr>
        <w:t>Herr talman! Jag skall med några ord vända mig mot det anförande, som hållits av herr Engberg. Herr Engberg citerade en av Hjärnes äldre historiska skrifter. Jag citerade Hjärnes huvudskrift på detta område, det arbete, som kännetecknar Hjärnes hela principiella åskådning. Felet i herr Engbergs tankegång är tydligen, att herr Engberg aldrig kunnat rätt uppfatta den säregna samfundsbildning, som en kristen kyrka är, och hurusom kyrkan står i en alldeles säregen ställning i förhållande till andra sådana bildningar.</w:t>
        <w:br/>
        <w:br/>
        <w:t>Med anledning av vad som anfördes om att den borgerliga och den kyrkliga självstyrelsen ända till 1862 utövades på sockenstämma, så erinrar jag herr Engberg om att det är så långt ifrån att det var en utbrytning av det kyrkliga att det i ställe var en utbrytning av det borgerliga, som ägde rum 1862, ty hela vår sockenbildning har uppstått omkring sockenkyrkan. Herr Engberg, som ju är språkvetenskapligt orienterad, vet nog, att själva ordet »socken» har sitt ursprung däri att den omfattade de människor, som »sökte sig» till kyrkan. Hela vår nuvarande indelning i socknar härledes sig således från en ursprungligen kyrklig organisation och detta torde kanske tala sitt mycket tydliga språk i detta hänseende.</w:t>
        <w:br/>
        <w:br/>
        <w:t>Herr Engberg menar tydligen något helt annat än jag, när han talar om den svenska kyrkan. Jag talade i äganderättsfrågan om lokalkyrkan såsom stiftelse, jämförlig såsom sådan med t. ex. Hvitfeldtska stiftelsen i mina bygder eller Uppsala akademi. Det är kyrkoförsamlingen, som har vårdnaden om lokalkyrkans egendom. Det är detta, som är det grundläggande för hela denna rättsåskådning. Herr Engberg har gått på sidan om saken.</w:t>
        <w:br/>
        <w:br/>
        <w:t>Jag kan icke underlåta att säga ett par ord till herr Kilbom. Jag vet ju, mina herrar, att jag på grund av grundlagens bud är förhindrad att uttala mig om en främmande makt, med vilken Sverige står i vänskaplig förbindelse. Jag är därför förhindrad att taga upp några detaljer i denna sak. Jag endast hänvisar till den storm som väckts, utav medkänsla och utav protester mot vad som försiggår en dagsresa från oss på andra sidan Östersjön. Det kan vara nog att endast hänvisa till de yttranden, som nyss fällts i det engelska parlamentet och av medlemmar utav den engelska regeringen. Jag erinrar åter om den engelska inrikesministerns starka ord, som jag nyss citerade. Allt detta ger uppenbart vid handen att det är otillbörligt att göra en jämförelse mellan Gustav Vasas reduktion och de åtgärder, som vidtagas av de myndigheter, vilka nu ha makten i Ryssland. Det må vara herr Kilbom förbehållet att göra sådana jämförelser. Om sakförhållandet icke vore så sorgligt, så skulle hans påstående förefalla löjligt.</w:t>
        <w:br/>
        <w:br/>
        <w:t>Sedan vill jag också säga ett par ord till min ärade vän professor TLundstedt. Jag känner mig alltid osäker, när professor Lundstedt uppträder, osi-</w:t>
        <w:br/>
        <w:br/>
        <w:t>med. Häromdagen talade min ärade vän, om jag fattade honom rätt — jag är icke säker på att jag gjorde det — om hur ingen av oss egentligen hade rätt att leva. Nu återigen säger han, att det icke finns någon rätt för kyrkan eller någon annan att äga något. Äganderätten innebär bara att vissa rättsregler uppehållas, som de som makten hava kunna när som helst upphäva. Någon reell grund till äganderätt finns icke, den är tillfällig, beroende på att kyrkan bor i staten och därför kan staten när som helst draga in kyrkoegendomen. Jag blev förskräckt, det får jag säga, herr Lundstedt, och jag kände en rysning, när jag tänkte på att ingen sålunda har någon rätt att äga något. När vi bo i staten, så kan staten komma och taga vår egendom när som helst. Det är en betänklig rättsåskådning, men jag förmodar, då jag känner min ärade väns rättsinniga karaktär i övrigt, att detta bara är någon juridisk konstruktion, som jag icke har begripit. Emellertid vill jag säga, att skulle det vara så med kyrkans äganderätt så nog vore det väl underligt! Våra fäder gjorde »skötning» till förmån för sin kyrka. Herrarna veta, hur det tillgick. Man lade en torva utav den mark, som lämnades till ett visst ändamål, till en person eller till en kyrka, i den persons sköte, som därigenom förvärvade äganderätten till marken. När det var en kyrka, lades jordtorvan på altaret. »Skötning» var den tidens juridiska form för ett evärdeligt bortgivande. Vår kyrkoegendom har till största delen uppkommit genom sådant frivilligt sammanskott. Tio procent ungefär har enligt de officiella utredningar som skett i vissa landskap kommit från staten, resten har tillkommit genom sådana sammanskott eller donationer. Nog vore det väl underligt, om man icke skulle respektera våra fäders gåvor. De ha skänkt det ekonomiska underlaget för uppehållandet av ett religiöst samfundsliv i vårt land. Var det någon enda av dem, som skulle kunnat föreställa sig att den dag skulle komma, då man ville för främmande ändamål använda den av dem bortskänkta egendomen? Och då den ställdes under skydd av Sveriges krona, under lagen, fanns det väl ingen, som kunde tänka, att just detta skulle en gång i tiden medföra egendomens förlust för rätta ägaren!</w:t>
        <w:br/>
        <w:br/>
        <w:t>Mina herrar, spåren förskräcka! Till dem som äga en jordbit i Sveriges land vill jag säga: har man icke större rätt till den mark, man betraktar som sin, då heter det kanske: i dag mig i morgon dig! Det gäller allt att ha ögonen på en rättsåskådning, som kan medföra sådana konsekvenser! Jag erinrar om det gamla ordet i domarreglerna: »Det rätt och skäl icke är, det kan icke heller vara lag.» »Då är det icke mera lag utan olag.»</w:t>
      </w:r>
    </w:p>
    <w:p>
      <w:pPr>
        <w:pStyle w:val="Heading2"/>
      </w:pPr>
      <w:r>
        <w:t>4. Karl Kilbom (Sveriges kommunistiska parti, man)</w:t>
      </w:r>
    </w:p>
    <w:p>
      <w:r>
        <w:rPr>
          <w:b w:val="0"/>
        </w:rPr>
        <w:t xml:space="preserve">Herr talman! Herr Engberg gjorde gällande, att jag hade samma ståndpunkt som kyrkoherde Pehrsson, därför att jag förklarade, att kyrkan ansåg sig ha rätt att beskatta medborgarna. Jag betonade dock tre, fyra gånger, att det formellt icke förhåller sig så. Kyrkan beskattar i kraft av den makt som staten förlänat </w:t>
      </w:r>
      <w:r>
        <w:rPr>
          <w:b/>
        </w:rPr>
        <w:t>henne²</w:t>
      </w:r>
      <w:r>
        <w:rPr>
          <w:b w:val="0"/>
        </w:rPr>
        <w:t>.</w:t>
        <w:br/>
        <w:br/>
        <w:t>Vad beträffar den katolska kyrkan, är det ingen, som diskuterar den saken här i dag, och icke skall man komma och motivera avslag på ett yrkande om ett gammalt socialistiskt krav om statskyrkans avskaffande med att måla ut den katolska kyrkan som något stort svart. Sådana metoder använda dock prelaterna, och jag antar, att saken nog har varit i säck, innan den kom i påsen, det vill säga, att det är nog ärkebiskop Nathan Söderblom, som kommit upp med den saken, innan herr Fabian Månsson började propagera den. Om den nuvarande statskyrkan avskaffas, så bevisar det, att staten har makt. Kan då icke samma stat eller dess vederbörande organ samtidigt använda den makten till att förbjuda eller bemästra en sådan reaktionär inrättning som den katolska kyrkan?</w:t>
        <w:br/>
        <w:br/>
        <w:t>Herr Pehrsson i Göteborg åberopade den engelske inrikesministern. Denne Ang. kyrkans har också sagt någonting annat. Han svarade i parlamentet, att man i Engfrån MER land var så okunnig om de förhållanden, som på det religiösa området rådde ””m. m. i Ryssland, att man icke kunde fälla någon dom. Ungefär i den stilen gick (Forts.) hans uttalande, men det citerade icke kyrkoherde Pehrsson. Jag vidhåller emellertid, att vad som göres från sovjetstatens sida icke innefattar någon kamp mot religionen. Det är en kamp mot kyrkan som kontrarevolutionär makt och ingenting annat. Man avskaffar som sagt vissa kyrkor, som stå i vägen och som icke kunna användas till nyttiga ändamål. Men för herrarna är det naturligtvis ett oerhört helgerån, om man river ned en gammal kyrka mitt på ett torg och använder dess tegel till arbetarbostäder. Hellre borde kyrkan få stå, eller hur, herrar kyrkotjänare?</w:t>
        <w:br/>
        <w:br/>
        <w:t xml:space="preserve">Jag ställde en fråga till herrarna med kyrkoherde Mogård och jag höll på att säga pastor Fabian i spetsen om de anse från sina utgångspunkter det vara riktigt, att kyrkan skall tvångsbeskatta (alltjämt med den makt staten ger </w:t>
      </w:r>
      <w:r>
        <w:rPr>
          <w:b/>
        </w:rPr>
        <w:t>henne²</w:t>
      </w:r>
      <w:r>
        <w:rPr>
          <w:b w:val="0"/>
        </w:rPr>
        <w:t>, herr Engberg) även de icke troende, även gudsförnekarna, sådana som herr Engberg och jag. Hur sjuk saken är, får man klart för sig genom kyrkoherde Mogårds svar. Han underlåter helt enkelt att svara på frågan. Han förklarar, att så och så var det i utskottet, som behandlade spörsmålet, så och så stor majoritet fanns det, och det beslöts så och så. Förlåt, men vad har detta att göra med frågan huruvida tvångsbeskattning till kyrkliga ändamål är riktig? Jag konstaterar, herr andre vice talman, att statskyrkans anhängare ha visligen aktat sig för att säga ett ord till svar på mina frågor. Detta kan icke annat än uttolkas så: herrarnas etik, tron på er saks seger är icke starkare än att ni anse, att ni måste ha polisbetjänten till hjälp för att kyrkan skall kunna leva. Ty, folkligt talat, så är det. Det är polisbetjänten, som i sista hand anmäler sig, om jag icke betalar kyrkoherde Mogårds lön. Alltså: med herrarnas etik är det dåligt beställt, och med er tro på er saks seger är det också dåligt beställt. Ni behöva fiskala åtgärder för att kunna fortsätta att leva, och jag måste för den skull taga tillbaka, vad jag tilläventyrs annorlunda sagt i denna fråga: ni äro uppenbarligen icke så duktiga, att ni kunna stå på egna ben. Ni behöva fiskalen för att få de ekonomiska medel, som behövas.</w:t>
        <w:br/>
        <w:br/>
        <w:t>Här har sagts en hel del om de frireligiösa. Jag skall icke lägga mig i den debatten. Jag vill bara erinra er, mina herrar, att det icke är nödvändigt att spela ut det argumentet till förmån för statskyrkans kvarvarande. Ty det finns dock en del frireligiösa sekter, som icke bara tidigare utan allt- Jämt äro vida radikalare än många, som nu åberopa dem till intäkt för sin egen ovilja att göra något för statskyrkans avskaffande. De engelska kväkarna tåla, efter vad jag tror, både med hänsyn till sin allmänna livsåskådning och sin sociala verksamhet väl en jämförelse med socialdemokrater av kyrkoherde Mogårds typ. Vi skola heller icke glömma bort, att baptisterna och missionsförbundarna en gång i tiden voro — Fabian Månsson har skildrat det i en bok, som heter »Rättfärdiggörelse genom tron», och det finnes också andra vittnesbörd därom — i viss mån representanter för sin tids revolutionära rörelser; de representerade den revolutionära och framåtgående tanken i svenskt politiskt liv. Jag tror, som sagt icke, att man från det håll, där man med all gevalt anpassar sig efter dagens makthavare, skall fälla så starka ord om sådana frireligiösa. Det är bara ett nytt bevis för de obotfärdigas förhinder.</w:t>
      </w:r>
    </w:p>
    <w:p>
      <w:pPr>
        <w:pStyle w:val="Heading2"/>
      </w:pPr>
      <w:r>
        <w:t>5. Arne Forssell (Lantmanna- och borgarepartiet inom andrakammaren, man)</w:t>
      </w:r>
    </w:p>
    <w:p>
      <w:r>
        <w:rPr>
          <w:b w:val="0"/>
        </w:rPr>
        <w:t>Herr talman! Jag är förvissad om att det är många, som med mig dela den uppfattningen, att det i själva verket icke behövs någon replik på sådana anföranden, som vissa av dem som hållits här i dag, och</w:t>
        <w:br/>
        <w:br/>
        <w:t>nar för sig själv, trots alla de villfarelser och misstag i det förgångna, som denna kyrka kan ha gjort sig skyldig till. Kyrkans historiska och kulturhistoriska insats står dock — det tror jag att jag vågar säga — för högt, för att dess prestige och dess ära inför eftervärlden skall kunna i ringaste mån rubbas utav trollens brutala skrän borta från vildmarkerna. Jag tror, att gentemot den sortens angrepp står den svenska kyrkans insats orubbad och orubblig. Men, herr talman, då jag i alla fall ansett, att till denna kammares protokoll bör stå en gensaga, en bestämd gensaga, gentemot de otillständigheter, som förekommit i debatten om detta uråldriga samfund, skall jag begagna tillfället att säga några ord även i själva sakfrågan, i principfrågan.</w:t>
        <w:br/>
        <w:br/>
        <w:t>Det är ju alldeles självfallet, att den ordning, som nu är stadfäst i gällande grundlagar och i civillagarna i vad angår förhållandet mellan kyrkan och staten — denna ärvda kyrkliga ordning — icke är för eviga tider beståndande. Man kan visst tänka sig andra arrangemang, andra anordningar, som reglera detta förhållande. Jag tror också, att vid bedömandet av kyrkans karaktär har onekligen själva ordet »statskyrka» varit ägnat att förvilla och förleda begreppen och omdömet. Det svenska ordet statskyrka torde vara av ganska sent datum. Det torde ha uppkommit jag skulle tro så sent som vid mitten av adertonhundratalet. Den svenska kyrkan är en kommunalkyrka, en församlingskyrka, en kyrka rotad djupt i den svenska jorden, djupt i de svenska folkmenigheterna från längst i norr och längst i söder. Ordet statskyrka är ett försök att med ett ord, en term, överbygga och uttrycka detta rättshistoriska faktum.</w:t>
        <w:br/>
        <w:br/>
        <w:t>Skall man nu försöka lösa detta problem, så tror jag, att man gör klokt i att hålla nämnda rättshistoriska faktum i sikte. Herr Lundstedt var inne på några mycket filosofiska betraktelser över äganderättens begrepp. Han sade, att äganderätten är i själva verket ingenting annat — om jag tillåter mig fritt översätta hans argumentering — en subjektiv reflex av den objektiva rättsordningen, vilken senare bestämmes av regering och riksdag tillsammans. Ja gudbevars, låt oss tills vidare acceptera detta. Och som en följd av denna teori säger nu herr Lundstedt, att naturligtvis kan kyrkans rättssubjektivitet, kyrkans äganderätt, denna reflex, plånas bort genom en ändring av den objektiva rättsordningen, en ändring vidtagen av regering och riksdag. Ja visst, herr Lundstedt, men detta gäller ju all äganderätt. I denna teori ligger involverat också, att även den enskilda äganderätten — herr Lundstedts äganderätt till sin överrock, sin halsduk, sin kravatt — är en reflex av rättsordningen, och riksdag och regering kunna taga från herr Lundstedt hans överrock och hans väst och byxor, där han nu sitter. Detta ligger i sakens natur, det är en självklar konsekvens. Men, herr talman, låt så vara, att regering och riksdag ha denna befogenhet, varför använder man den icke? Jo, därför att då skulle herr Lundstedt med näbbar och klor bita ifrån sig — och, vad mera är, han skulle få energiskt bistånd från säkerligen talrika medborgare. Regering och riksdag, mina herrar, få, om de också icke vilja höra talas om en »rätt» för den enskilda individen, räkna med den kulturmakt, som består i de enskilda indvidernas vilja att försvara en egen frihetssfär. Regering och riksdag måste i det avseendet hålla fingrarna från fatet, så länge det finns en livskraftig form av individuellt liv i detta land.</w:t>
        <w:br/>
        <w:br/>
        <w:t>På samma sätt, herr talman, får man bedöma den svenska kommunalkyrkans »rätt». Sin makt att leva har denna svenska kommunalkyrka, denna svenska församlingskyrka, i sig själv. Om i kyrkan alltjämt är inneboende en levande andemakt, så kommer herr Lundstedt ingen vart med sina filosofiska</w:t>
        <w:br/>
        <w:br/>
        <w:t>sofismer. Det är där, som frågan sticker, det är där som problemet har Ang. kyrkans sin rot. Är den svenska »statskyrkan», den svenska församlingskyrkan, alltfrån staten</w:t>
        <w:br/>
        <w:br/>
        <w:t>Jämt en levande makt i Sveriges historia? Jag vågar tro och påstå, att så ' m.m. är förhållandet. Och jag tror, att den är en så stark makt, att det ligger = (Forts.) 1 statens eget intresse att regelbinda förhållandet till densamma, så att detta förhållande ligger under varaktiga normer och icke under en ständig schism, en ständig friktion. Detta, herr talman, är den uppfattning av förhållandet mellan stat och kyrka, som just Harald Hjärne utvecklat i sin senaste skrift »Stat och kyrka», utgiven 1912. Den, som känner Hjärnes produktion, har alldeles klart för sig, att denna hans ståndpunkt var hans definitiva ståndpunkt, så långt man kan tala om en sådan, där det gäller en levande ande, som växlade sina positioner under sin fortsatta utveckling. Den ståndpunkt, som dikterat det uttalande, som herr Engberg citerade från en tidigare skrift ett par årtionden förut, hade han säkerligen i åtskilliga hänseenden lämnat ett gott stycke bakom sig, när han kom fram till sin största insats i svensk kyrkorätt med sitt verk om »Stat och kyrka» — nämligen såvitt man däri vill inlägga något mera än en vetenskaplig analys av det historiska läget år 1527.</w:t>
        <w:br/>
        <w:br/>
        <w:t xml:space="preserve">Ser man saken på detta sätt, lämnar man de rättsliga filosofemerna åsido och ser på realiteterna, så stå vi inför det svenska statskyrkoproblemet i dess rätta gestaltning, och det är min bestämda övertygelse, att det för svenska staten själv är av intresse att hålla god kontakt och en ordnad regelbunden förbindelse med kyrkan, liksom det är ett välgrundat anspråk för denna kyrka med hänsyn till dess storartade insatser i det svenska folkets historia att från statsmakternas sida åtnjuta den aktning och respekt, som ligga i de förmåner, som i lag eller eljest förlänats </w:t>
      </w:r>
      <w:r>
        <w:rPr>
          <w:b/>
        </w:rPr>
        <w:t>henne²</w:t>
      </w:r>
      <w:r>
        <w:rPr>
          <w:b w:val="0"/>
        </w:rPr>
        <w:t xml:space="preserve"> av staten.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1852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