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1886</w:t>
      </w:r>
    </w:p>
    <w:p>
      <w:r>
        <w:rPr>
          <w:b/>
        </w:rPr>
        <w:t xml:space="preserve">Datum: </w:t>
      </w:r>
      <w:r>
        <w:t>1931-03-13</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Nils Törnkvist (Socialdemokraterna, man)</w:t>
      </w:r>
    </w:p>
    <w:p>
      <w:r>
        <w:rPr>
          <w:b w:val="0"/>
        </w:rPr>
        <w:t>Herr talman! Med andra kammarens tillåtelse ber jag att till hans excellens herr statsministern få framställa följande spörsmål:</w:t>
        <w:br/>
        <w:br/>
        <w:t>Inom kommunerna i det skånska gruvdistriktet, där Höganäs—Billesholms- A.-B. bedriver sin verksamhet, råder för närvarande en mycket tryckt stämning på grund av de avskedanden av arbetare, som nästan varje vecka förekomma. Redan nu är arbetslösheten mycket stor, och kommunerna äro synnerligen bekymrade för framtiden. Sålunda finnas i Höganäs 146 arbetslösa, och ytterligare 70 äro uppsagda till den 1 april. I Västra Broby finnas 52,1 Ekeby 70, i Bjuv 48, dessutom finnes i Bjuv ett stort antal arbetare som endast få arbeta 4 dagar i veckan. I Södra Vram finnas 45 arbetslösa, och till den 1 april äro ytterligare 100 uppsagda och 25 skola pensioneras på bolagets vanliga villkor. I Norra Vram finnas 9 arbetslösa. Jag vill tillägga, att i verkligheten är arbetslösheten betydligt större på alla platserna, ty det finnes en stor del, särskilt yngre arbetare, som inte vilja gå till den offentliga arbetsförmedlinger. och sålunda inte komma med i den officiella statistiken. Dessa bliva givetvis utan all hjälp. Man kan inte förvåna sig över att arbetarna och kommunerna äro bekymrade för framtiden på grund av arbetslöshetens ständigt växande omfattning inom de samhällen, där bolaget bedriver sin verksamhet.</w:t>
        <w:br/>
        <w:br/>
        <w:t>Om man sålunda kan säga, att läget inom hela gruvdistriktet är bekymmersamt, så är detta uttryck allt för milt när det gäller Södra Vram, ty där råder verklig och berättigad förtvivlan, på grund av de dekret, som bolaget har utfärdat, vilka innebära, att med innevarande års utgång skulle all bolagets verksamhet i Södra Vram upphöra och sålunda cirka 400 arbetare bliva arbetslösa. När man då vet, att Höganäs—Billesholms A.-B. är den enda industri, som finnes inom kommunen, förstår en och var både arbetarnas och kommunens förtvivlade läge.</w:t>
        <w:br/>
        <w:br/>
        <w:t>Södra Vrams kommun har i skrivelse av den 3 december i fjol påkallat regeringens uppmärksamhet och hjälp för att förhindra ett sammanbrott av samhället. I sin skrivelse föreslår kommunen tre utvägar: att regeringen skulle genom förhandlingar med parterna försöka förmå bolaget att icke fullfölja sitt beslut att nedlägga gruvdriften inom Södra Vrams kommun; eller att giva bolaget statssubvention med villkor att driften uppehålles under viss tid; eller också, att staten skulle övertaga gruvdriften inom Södra Vram. :</w:t>
        <w:br/>
        <w:br/>
        <w:t>Regeringen har också visat förståelse för kommunens betryckta läge och kallat parterna till förhandlingar inför statsrådet och chefen för handelsdeparte-</w:t>
        <w:br/>
        <w:br/>
        <w:t>på bolagets vanliga villkor. Intill den 1 april 1932 uppehålles driften vid schak-</w:t>
        <w:br/>
        <w:br/>
        <w:t>tet »Albert» i sådan utsträckning, att cirka 200 man få arbeta 3 dagar i vec-</w:t>
        <w:br/>
        <w:br/>
        <w:t>kan under de 6 sommarmånaderna och 4 dagar under vintermånaderna. Den 1</w:t>
        <w:br/>
        <w:br/>
        <w:t>april 1932 upphör all gruvdrift i Södra Vram, varvid dåvarande arbetare avske-</w:t>
        <w:br/>
        <w:br/>
        <w:t>das eller permitteras på bolagets vanliga villkor.</w:t>
        <w:br/>
        <w:br/>
        <w:t xml:space="preserve">Det kan kanske vara behövligt att närmare redogöra för arbetarnas pensionering. En arbetare som fyllt 67 år och varit anställd i bolagets tjänst under 35 år, erhåller en pension av 300 kronor per år jämte fri bostad och en viss kvantitet stenkol, vilket för de gamla och utslitna arbetarna är mycket värdefullt och uppskattat. Men under nuvarande förhållanden bli arbetare vid 55 3 60 år tvångspensionerade, och många av dessa ha icke arbetat vid bolaget mer än 20 å 25 år, och då blir den kontanta pensionen avkortad, d. v. s. att en arbetare, som har endast 20 arbetsår, får ?”/,; av 300 kronor eller kr. 16.66 i månaden. Många av dessa 55-åringar ha utom </w:t>
      </w:r>
      <w:r>
        <w:rPr>
          <w:b/>
        </w:rPr>
        <w:t>hustru²</w:t>
      </w:r>
      <w:r>
        <w:rPr>
          <w:b w:val="0"/>
        </w:rPr>
        <w:t xml:space="preserve"> kanske 2 å 3 minderåriga barn att försörja, de äro fullt arbetsföra och kunna icke få någon pension från statens allmänna folkpensionsanstalt, utan även dessa får samhället sörja för i viss utsträckning.</w:t>
        <w:br/>
        <w:br/>
        <w:t>Att bolaget på detta sätt kan utan vidare förfara med sina fyndigheter och nedlägga driften efter behag, är beroende på det beslut, som riksdagen fattade 1 enlighet med Kungl. Maj:ts proposition nr 18 av år 1927, varigenom Kungl. Maj:t erhöll befogenhet att bevilja bolaget rätt att var som helst inom sitt koncessionerade och utmålslagda kolbrytningsområde utföra försvarsarbete av viss omfattning gällande för hela området. I bolagets skrivelse till kommerskollegium 1926 uppgiver bolaget, att enligt den gamla lagen skulle bolaget utföra 31,300 dagsverken per år på Södra Vramsfälten, vilket innebär, att om icke lagändringen hade kommit till stånd, hade icke gruvdriften inom Södra Vrams kommun kunnat nedläggas.</w:t>
        <w:br/>
        <w:br/>
        <w:t>Nu frågar man sig, om driften i Södra Vram har varit förlustbringande för bolaget, så att det är nödvändigt att vidtaga en sådan åtgärd. Nej, visst inte. Under år 1929 skattade bolaget för rörelse i Södra Vram för 24.800 och 1930 för 39,800 kronor, vilket visar, att med god vilja kunde bolaget fara litet varligare fram och avvecklat driften i saktare tempo, så att arbetarna fått tid på sig att söka sig nya utkomstmöjligheter, och kommunen fått rådrum att anpassa sin ekonomi efter det nya läget. Bolagets ekonomiska ställning är också mycket god. Under flera år ha betydande avskrivningar gjorts för att stärka bolaget. Under förra året fingo aktieägarna 1.5 miljoner eller 5 4 per aktie, vilket motsvarar 7.5 2 på det inbetalda kapitalet. I år stå till bolagsstämmans förfogande 2,512,934 kr... varav 1,000,000 kronor äro föreslagna till avskrivning.</w:t>
        <w:br/>
        <w:br/>
        <w:t>Det är på grund av dessa förhållanden, som man har svårt att förstå, varför bolaget går så hårt åt arbetarna och därmed också åt samhällena, ty genom att arbetarna berövas sina försörjningsmöjligheter få fattiga jordbrukare, näringsidkare och små löntagare, som bo inom samhällena, sina skatter fördubblade.</w:t>
        <w:br/>
        <w:br/>
        <w:t>Det är ju en statens naturtillgång, som bolaget exploaterar, och därför har Jag dragit frågan inför regeringen och riksdagen för att få konstaterat, om statsmakterna stå maktlösa inför en sådan företeelse.</w:t>
        <w:br/>
        <w:br/>
        <w:t>I anslutning till vad jag sålunda anfört, anhåller Jag att till hans excellens statsministern få rikta följande frågor:</w:t>
        <w:br/>
        <w:br/>
        <w:t>1) Ämnar ers excellens, gentemot Höganäs--Billesholns A.-B., vidtaga någon av de åtgärder, som Södra Vrams kommun hemställt om 1 sina skrivelser till Konungen?</w:t>
        <w:br/>
        <w:br/>
        <w:t>2) Om så ej är fallet, vilka andra åtgärder tänker ers excellens vidtaga för att rädda Södra Vrams kommun från undergång?</w:t>
      </w:r>
    </w:p>
    <w:p>
      <w:pPr>
        <w:pStyle w:val="Heading2"/>
      </w:pPr>
      <w:r>
        <w:t>2. Otto Holmdahl (Lantmanna- och borgarepartiet inom andrakammaren, man)</w:t>
      </w:r>
    </w:p>
    <w:p>
      <w:r>
        <w:rPr>
          <w:b w:val="0"/>
        </w:rPr>
        <w:t>Herr talman! Jag skall tillåta mig att framföra några ord till motivering för den reservation. som jag ansett mig böra foga till det nu föredragna utskottsbetänkandet.</w:t>
        <w:br/>
        <w:br/>
        <w:t>Som de ärade kammarledamöterna behagade finna, behandlar detta betänkande en motion av herr Weijne, i vilken han föreslår en skrivelse till Kungl. Maj:t i syfte att bereda en stärkt ställning för modersmålet och räkning i folk-</w:t>
        <w:br/>
        <w:br/>
        <w:t>och räkning av skolans undervisningsplan. Motionen innebär en upprepning av en liknande</w:t>
        <w:br/>
        <w:br/>
        <w:t>en stärkt ställning i follksko-</w:t>
        <w:br/>
        <w:br/>
        <w:t>framställning av samme motionär vid 1928 års riksdag, en motion, som då vann denna kammares bifall, men som föll i första kammaren.</w:t>
        <w:br/>
        <w:br/>
        <w:t>Anledningen till denna kammares välvilliga hållning till motionen den gången var givetvis de alltigenom vällovliga och behjärtansvärda motiv, som ligga bakom en dylik framställning. Önskemålet att få ett så gott resultat som möjligt av undervisningen i dessa ämnen i folkskolan är verkligen i högsta grad legitimt och berättigat.</w:t>
        <w:br/>
        <w:br/>
        <w:t>Utskottet har också varit fullkomligt enigt med motionären därom, att modersmålet och räkning höra till folkskolans viktigaste ämnen och att modersmålet kan betecknas som dess grundläggande och viktigaste. Därav följer också enighet därom, att dessa ämnen och framförallt modersmålet böra intaga en så stark ställning som möjligt på folkskolans schema.</w:t>
        <w:br/>
        <w:br/>
        <w:t>Men därav följer ingalunda — utan vidare -— att den åt dessa ämnen i gällande undervisningsplan anslagna tiden bör utökas och ännu mindre att riksdagen 1 skrivelse till Kungl. Maj:t bör påyrka något dylikt. Detta beror givetvis 1 sista hand på huru omdömet om nu gällande timplaner utfaller och deras sätt att tillgodose ovan nämnda önskemål och synpunkter. Och det är</w:t>
        <w:br/>
        <w:br/>
        <w:t>på denna avgörande punkt, som jag har måst anmäla avvikande mening mot utskottets majoritet och motionären.</w:t>
        <w:br/>
        <w:br/>
        <w:t>Det är visserligen sant, att modersmålet och räkning höra till folkskolans viktigaste ämnen, men folkskolans uppgift kan och får icke begränsas till att meddela färdigheter i dessa ämnen. Den svenska folkskolan har i sin utveckling för länge sedan passerat det stadium. då dess uppgift var inskränkt till att vara en läs-, skrivoch räkneskola. Den svenska folkskolan har också att meddela ett visst grundläggande mått av allmänbildning — därom torde väl knappast någon meningsskiljaktighet råda i denna kammare. Men härav följer också, att andra läsämnen kräva sin plats, sin tid och sitt utrymme på timplanen. Att dessa krav icke heller få förbises, gör</w:t>
        <w:br/>
        <w:br/>
        <w:t>frågan om den tid, som kan och bör anslås åt de olika ämnena — de viktigaste icke undantagna — till en ganska komplicerad fråga, som</w:t>
        <w:br/>
        <w:br/>
        <w:t>kräver pedagogisk erfarenhet och sakkunskap för sin lösning. Vid fastställande av timplanerna gäller det att avväga kraven på plats och utrymme för de olika ämnena med hänsyn till folkskolans allmänna bildningsmål, och detta är, som sagt, en svårlöst och invecklad uppgift.</w:t>
        <w:br/>
        <w:br/>
        <w:t>Denna har emellertid, det tror jag man kan säga, lösts på ett sätt i vår nu gällande undervisningsplan, som måste erkännas innebära, att både modersmålet och räkning intaga en synnerligen stark ställning på schemat. De siffror, som utskottet liksom också jag 1 min reservation anför, avlägga ett talande vittnesbörd härom. Jag skall icke trötta kammarens ledamöter med att upprepa siffrorna. Jag skall endast tillåta mig att erinra om några av dessa siffror, nämligen de, som gälla det procenttal, som utvisar, hur stor del av den samlade tiden för undervisningen i läsämnena, som upptages av modersmål och räkning. Denna tid kan uttryckas i följande procenttal: i skolor av A-formen 67 Z av den samlade tiden, i skolor av den första B-formen 63 2, i andra B- formen 70 2, i tredje B-formen 72 4 o. s. v. Det är ju i alla fall talande siffror, som visa, att det är en synnerligen avsevärd del av den samlade lästiden, som anslås åt undervisning i dessa båda ämnen.</w:t>
        <w:br/>
        <w:br/>
        <w:t>Utskottet gör nu den anmärkningen, att man härvid endast räknat med den åt läsämnena anslagna tiden. Denna anmärkning torde från många synpunkter sett vara obefogad och bl. a. av den viktiga anledningen, att här verkligen</w:t>
        <w:br/>
        <w:br/>
        <w:t>Lördagen den 14 mars f. m. 7 Nr 19. knappast finnes något att taga. Det är teckning, sång och gymnastik det gäl- ; Vånga beredande åt</w:t>
        <w:br/>
        <w:br/>
        <w:t>ler, och i de s. k. svagare skolformerna ha dessa ämnen i regel blott 1 eller "ämnena 1"/, timme i veckan. modersmålet</w:t>
        <w:br/>
        <w:br/>
        <w:t>Men äro de ifrågavarande ämnenas ställning redan nu synnerligen stark, båoch räkning av de absolut och relativt taget, och kan man icke giva klara anvisningar på, var- 2" stärkt ställspe oc . 0 fun 1 s ; 21 fö o ning i folkskoifrån den ökade tiden skall tagas, så föreligga verkligen inga skäl för att Påjornas underyrka en riksdagsskrivelse med krav på en förändring. Jag har för min del visningsplan. därför icke kunnat ansluta mig till motionärens ståndpunkt eller utskottets = (Forts.) mening.</w:t>
        <w:br/>
        <w:br/>
        <w:t>Dessa sammanfalla emellertid icke. Motionären håller i sin motion bl. a. före, att man borde minska tiden för ämnena historia, geografi och naturkunnighet på det högre folkskolestadiet. Det ohållbara i denna ståndpunkt, om den skall fattas såsom innehållande en generell anvisning, synes mig framgå av följande i min reservation anförda siffror. Då det gäller historia, geografi och naturkunnighet, dessa för folkskolans allmänbildande uppgift betydelsefulla ämnen, vill jag erinra om, att de upptaga av den samlade tiden för läsämnena endast följande procent av denna tid, nämligen i skolor av A-formen 16.5 2, 1 första B-formen 21.7 Z£, i andra B-formen 13.5 £, i tredje B-formen 15.4 Z och i första C-formen 14 Zz, med andra ord en ytterligt begränsad tid, både absolut och relativt taget.</w:t>
        <w:br/>
        <w:br/>
        <w:t>Utskottet är däremot försiktigare och avstår från att intaga en bestämd ståndpunkt till detta förslag. Det nöjer sig med att anföra några allmänna synpunkter. Men ingen av dessa synes mig innebära en lösning av den avgörande frågan varifrån tiden skall tagas.</w:t>
        <w:br/>
        <w:br/>
        <w:t>Man anför först, att tiden för hembygdskunskapen med arbetsövningar bör kunna något minskas. Men utskottet är självt medvetet om den synnerligen ringa räckvidden av detta förslag, då det tillägger, att detta ämne förekommer dock endast i de lägre klasserna, och utskottet kunde tillagt, att detta ämne med arbetsövningar är ett alldeles förträffligt hjälpoch stödämne till modersmålet — en omständighet. som ytterligare högst väsentligt begränsar detta uppslags räckvidd.</w:t>
        <w:br/>
        <w:br/>
        <w:t>Det andra uppslaget till frågans lösning. som utskottet har att komma med. är att mera allmänt införa koncentrationsläsning. Detta uppslag, som för övrist icke är någonting nytt, utan förekommer i den nu gällande undervisningsplanen och rekommenderas i vissa av de där intagna arbetsordningarna, har blott det felet, att en dylik koncentrationsläsning 1 vissa ämnen icke alls löser den fråga det gär gäller. Denna metod, genomförd i vissa ämnen, innebär nämligen icke, att därmed tid under läsåret i dess helhet inbesparas åt andra ämnen.</w:t>
        <w:br/>
        <w:br/>
        <w:t>Jag kan därför, herr talman, icke finna, att utskottets motivering innehåller något uppslag av praktiskt värde för lösningen av den i detta sammanhang avgörande frågan, varifrån tiden skall tagas för att tillgodose de framförda kraven, och då kan jag icke heller finna, att man, även från utskottets ståndpunkt sett, tillfyllest motiverat sin hemställan om en skrivelse, som skulle innehålla, icke en begäran om cn utredning utan en anhållan — kort och gott — om åtgärder för att bereda en stärkt ställning, d. v. s. 1 detta sammanhang ökad tid, åt modersmålet och räkning i folkskolan. Jag har alltså icke kunnat ansluta mig till det av utskottet framlagda skrivelseförslaget.</w:t>
        <w:br/>
        <w:br/>
        <w:t>När härtill kommer, att hela detta frågekomplex helt nyligen varit föremål för en vidlyftig utredning och av Kungl. Maj:t prövats och avgjorts så sent som för något mer än ett år sedan, så torde, enligt min mening, fullgoda skäl föreligga för ett avslag å utskottets hemställan.</w:t>
        <w:br/>
        <w:br/>
        <w:t>Och jag tillåter mig verkligen vädja till kammarens ärade ledamöter, om det under sådana förhållanden kan anses lämpligt att biträda ett skrivelseför-</w:t>
        <w:br/>
        <w:br/>
        <w:t>slag, som, om det vinner riksdagens bifall, skulle ånyo sätta i gång en i detta fall mycket vidlyftig utredningsapparat.</w:t>
        <w:br/>
        <w:br/>
        <w:t>Jag tillåter mig alltså, herr talman, att i anslutning till min reservation yrka avslag å utskottets hemställan.</w:t>
      </w:r>
    </w:p>
    <w:p>
      <w:pPr>
        <w:pStyle w:val="Heading2"/>
      </w:pPr>
      <w:r>
        <w:t>3. Gustav Mosesson (Frisinnade folkpartiet, man)</w:t>
      </w:r>
    </w:p>
    <w:p>
      <w:r>
        <w:rPr>
          <w:b w:val="0"/>
        </w:rPr>
        <w:t>Herr talman! Den nu föreliggande motionen och utskoitets betänkande i anledning av densamma kunde ju giva stoff till långa betraktelser. Jag skall emellertid fatta mig mycket kort, då jag nu går att motivera, varför utskottet hemställt om bifall till motionen.</w:t>
        <w:br/>
        <w:br/>
        <w:t>Herr Holmdahl frågar, varför riksdagen och nu närmast andra kammaren kommer åter till detta ämne. Jag vill härpå svara, att så skulle icke ha skett. därest skolöverstyrelsen och Kuvogl. Maj:t hade beaktat den ganska starka opinion, som kom till uttryck i andra kammaren, då detta ärende för några år sedan var före här. Då menade man, att vi egentligen icke borde komma fram med något uttalande, alldenstund undervisningsplanens överarbetning påginge. men när så resultatet av denna prövning framlägges, finner man, att allt befunnits vara bra som det är. Detta är, menar jag, skälet till att vi nu ha full rätt att återigen ge ett uttryck för vår mening.</w:t>
        <w:br/>
        <w:br/>
        <w:t>I en tidning lästes i förra veckan under rubriken: »Folkskola eller fattigskola», en del reflexioner med anledning av detta utskottsutlåtande, och man menade väl, att utskottets hemställan skulle deklassera folkskolan och göra den till en uteslutande räkneoch skrivskola, eller med ett ord till en fattigskola. Jag skulle vilja vända på det där och säga, att den som önskar, att vår folkskola icke skall vara en fattigskola, den bör göra allt vad han kan för att dessa grundläggande ämnen måtte få en så stark ställning som möjligt. Ty om det är någonting, som verkligen kan sägas vara ett klassmärke på medborgarna. så är det när vederbörande gått ut i livet med en skolbildning, som icke varit så god, att han på ett något så när tillfredsställande sätt kan uttrycka sin mening i tal och skrift på modersmålet eller komma till rätta med de enkla räkneuppgifter, inför vilka han som medborgare kan bliva ställd. Detta är skälet. menar jag, till att de, som vilja folkskolans bästa, se till, att dessa ämnens ställning på schemat stärkes.</w:t>
        <w:br/>
        <w:br/>
        <w:t>Nu ha reservanterna i likhet med skolöverstyrelsen givit uttryck åt det önskvärda i att de förevarande ämnena måtte få en så stark ställning som möjligt. men jag har icke kunnat få klart för mig, vad skolöverstyrelsens chef i detta avseende menar. Menar han, att det i detta avseende icke kan bli fråga om någon ändring? Eller menar han, att det kan och bör bli ändring? Menar han, att ingen ändring härvidlag bör eller kan åvägabringas, utan att det är bra som det är, så vill jag, med allt erkännande åt vad som redan blivit gjort för dessa ämnen, säga, att jag icke delar hans uppfattning om att härvidlag allt är bra som det är. Aro vi däremot eniga om, att mera tid vore önskvärd för dessa ämnen, och endast beklaga, att det är svårt att veta, varifrån vi skola taga denna tid, ja, då kunna vi bättre diskutera med varandra frågan om varifrån tiden skall tagas. Utskottet har den meningen, att dessa ämnen icke allenast böra ha en stark ställning på folkskolans schema, utan också att de böra få en starkare ställning på schemat än de nu ha.</w:t>
        <w:br/>
        <w:br/>
        <w:t>När det nu gäller frågan om, varifrån tiden till denna ökade undervisning i modersmålet och räkning skall tagas, utgår utskottet således därifrån att man någonstädes bör kunna få den erforderliga tiden. Vad den saken beträffar ha vi i motsats till vad en av reservanterna givit uttryck åt, icke kunnat gå med på att föreslå en allmän utökning av lästiden. Skälet härtill är icke hänsyn</w:t>
        <w:br/>
        <w:br/>
        <w:t>till lärarna, ty de kunde nog taga en längre arbetstid, utan hänsynen till bar- - Ådng. nen, som ofta ha lång väg till skolan. Förhållandena kunna eljest vara sådana, beredande dt att vi icke kunna gå in för generell utsträckning. Vi ha sålunda fått lov att modersmålet se på schemat sådant det föreligger. Härvidlag ha vi på grund av de olika och räkning av typer, som folkskolan uppvisar, A-former, olika B-former, C-former 0. s. v.en stärkt ställ inte kunnat stereotypt och generellt säga, att här eller där skall tiden tagas: (ng folkaro: Saken är, som var och en som känner till dessa förhållanden vet, inte så enkel, visningeplan. att man bara kan peka på ett enda ämne och säga: Tag tid på t. ex. geogra- = (Forts.) fiens bekostnad, den har fått för stort utrymme, eller tag den på historiens eller tag den på något annat ämnes bekostnad. Vi ha emellertid anvisat några olika möjligheter, som må prövas.</w:t>
        <w:br/>
        <w:br/>
        <w:t xml:space="preserve">Nu fann jag till min förvåning — jag kan icke annat säga — att min aktade vän, generaldirektör Holmdahl, riktade en kritik mot utskottet, därför att utskottet menat, att någon tid kunde tagas från hembygdskunskapen. Han talade om, hur utomordentligt värdefullt detta ämne var just för modersmålsundervisningen, och att detta ämne för den skull borde lämnas i fred. Jag för min del har den meningen, att detta ämne, när det infördes på skolschemat, egentligen sattes dit, mindre på grund av att det var prövat och befunnet lämpligt. än därför att man ville göra ett experiment. Även om jag är villig medgiva, att någon förbättring i fråga om metodiken i ämnet hembygdskunskap numera genomförts, så har jag dock alltjämt den meningen, att detta är ett ämne, som vi kunna </w:t>
      </w:r>
      <w:r>
        <w:rPr>
          <w:b/>
        </w:rPr>
        <w:t>maka³</w:t>
      </w:r>
      <w:r>
        <w:rPr>
          <w:b w:val="0"/>
        </w:rPr>
        <w:t xml:space="preserve"> på en smula till förmån för de båda viktiga ämnen, som det här är fråga om.</w:t>
        <w:br/>
        <w:br/>
        <w:t xml:space="preserve">Vi ha vidare menat, att det är möjligt att genom koncentrationsläsning och därav härledd minskning av tidsbehovet vinna någon tid ifrån de förut angivna ämnena, historia, geografi, naturkunnighet, liksom också taga någon tid från övningsämnen. Finnes det vilja, så skall det enligt utskottets mening ock vara möjligt att åstadkomma något. Vill kammaren giva ett uttryck åt denna sin opinion och biträda utskottet, sker detta icke för att deklassera folkskolan. Vi vilja slå vakt om folkskolan och vilja </w:t>
      </w:r>
      <w:r>
        <w:rPr>
          <w:b/>
        </w:rPr>
        <w:t>hennes²</w:t>
      </w:r>
      <w:r>
        <w:rPr>
          <w:b w:val="0"/>
        </w:rPr>
        <w:t xml:space="preserve"> bästa.</w:t>
        <w:br/>
        <w:br/>
        <w:t>Jag hemställer om bifall till utskottets förslag.</w:t>
      </w:r>
    </w:p>
    <w:p>
      <w:pPr>
        <w:pStyle w:val="Heading2"/>
      </w:pPr>
      <w:r>
        <w:t>4. Bertil Mogård (Socialdemokraterna, man)</w:t>
      </w:r>
    </w:p>
    <w:p>
      <w:r>
        <w:rPr>
          <w:b w:val="0"/>
        </w:rPr>
        <w:t>Herr talman! Den här frågan är ju en mycket populär fråga. Det finnes väl ingen i kammaren, som icke anser, liksom det icke heller fanns någon i utskottet, som icke ansåg, att det vore önskvärt och lyckligt, att folkskolans elever kunde bibringas en bättre undervisning i såväl modersmålet som räkning. Striden gäller sålunda icke det önskvärda i att det syftemål, som ligger till grund för motionen, vinner beaktande. Frågan blir naturligtvis mera ömtålig, i den mån man i likhet med motionären och utskottet förklarar, att det man vill vinna till förmån för modersmålet och räkning, det måste ovillkorligen tagas av den tid, som redan är anslagen till de ämnen, som nu trängas på ett stort schema. Det är där reservanterna funnit sig nödsakade att anmäla en gensaga, och jag tänker mig, att var och en, som verkligen tagit litet del av skolans undervisning, antingen som föräldrar till barn, som gå i skolan, eller på annat sätt, skall finna, att vad skolöverstyrelsen och sedan herr Holmdahl anfört, det äger en stark giltighet.</w:t>
        <w:br/>
        <w:br/>
        <w:t>Man kan nämligen säga, att den modersmålsoch rikneundervisning, som nu bedrives, är effektiv och upptager ett mycket stort utrymme, betydligt mera än hälften av undervisningstiden. Och då måste man fråga sig: är det en verklig vinning att beröva andra ämnen den lilla tid, som är anslagen till dem, till förmån för en starkare och kanske också litet tråkigare trining i modersmålet och räkning?</w:t>
        <w:br/>
        <w:br/>
        <w:t>Motionären förklarar, att han menar, att man främst bör söka inskränka på tiden för historia, naturkunnighet och geografi, men han ger också en liten an-</w:t>
        <w:br/>
        <w:br/>
        <w:t>visning om att man till äventyrs skulle i småklasserna kunna något nagga av i kanten på arbetsövningarna där, hembygdsundervisning eller vad de nu kallas på skolschemat. Jag tror att det är en mycket stor missuppfattning. Det är enligt min mening så, att huru skolundervisningen i modersmålet och räkning än bedrives, även om tiden icke är är alltför ringa, kan man likväl icke vara säker på, att de barn, som utgå ur skolan, skola äga en perfekt kunskap och förmåga i modersmålet och räkning. Var och en vet, hurusom här i kammaren finnes en del kamrater, som äga en synnerligen god formskicklighet i både tal och skrift, när det gäller att behandla svenska språket, och de ha dock icke mer än vanlig folkskolebildning. Och den, som haft tillfälle att gå i en högre skola, den vet, att man långt fram till studentklasserna kan finna elever, som äro ganska underhaltiga i förmågan att behandla sitt modersmål i skrift eller att räkna riktigt perfekt.</w:t>
        <w:br/>
        <w:br/>
        <w:t>Jag vill här anföra, vad en lärare skriver i Svensk läraretidning just i denna fråga. Han skriver: »Våra sorgebarn i skrivning, de trotsa alla övningar.» Och det är förmodligen en erfarenhet, som man litet var kan göra, att för dem, som icke ha naturliga anlag för att skriva, betyder deras skolvistelse och timantalet för deras undervisning icke så mycket. Ett visst minimum måste upprätthållas, men säger man, att två tredjedelar av undervisningstiden just användes till en träning i skrivning och räkning, då förstår man väl, att knapnast mera kan anvisas under annan förutsättning än den, jag föreslagit i min reservation, nämligen att skoltiden förlänges. Och jag tror själv, att det är den logiska utdragningen av motionärens linje, att skall man få bättre undervisning i modersmål och räkning, blir det slutligen intet annat att göra än förlänga skoltiden. Jag vet ju, att det är ett mycket impopulärt önskemål. Jag vet, att den längre undervisningstiden tillämpas både i Norge och Danmark, där skoltiden är sju år — och i England är den t. o. m. åtta år. Men här 1 Sverige har det kanske icke minst tack vare det ledsamma skyttegravskrig, som rått i skolfrågan — blivit ett slags dogm, att man på inga villkor får tänka sig en utvidgning eller förlängning av skoltiden.</w:t>
        <w:br/>
        <w:br/>
        <w:t>Jag anförde i min reservation, att detta vore en fråga, som förresten borde intressera skolmännen själva. Det finnes ju på vissa ställen i vårt lands skoldistrikt, där man tillämpar en undervisningstid på 9 månader per år. och det finnes skoldistrikt, där man infört det sjunde läsåret. Det kanske icke går överallt, men jag är övertygad om att den, som ser på dessa 12—13-åriga barn, måste erkänna, att deras arbetskraft ute i förvärvsarbetet måste röna mycket liten efterfrågan under denna tid. I stället skulle det för dem vara en stor fördel, om de i stället finge bevista skolan. Jag har emellertid i reservationen icke framställt något som helst förslag därvidlag. Jag har endast velat påpeka, att det varit naturligare för en person, som motionerar i detta ämne och själv är lärare och som synbarligen hyser ett levande intresse för en starkare ställning åt modersmålet och räkning, att i stället anvisa denna väg, som kanske är mera obekväm och påkostande, men som i det långa loppet skulle åstadkomma det resultat, vi alla önska skola ernås.</w:t>
        <w:br/>
        <w:br/>
        <w:t>När det sedan gäller en värdering av de ämnen, som förut nämnts, vill jag påpeka, att sådana ämnen som historia, liksom geografi och naturkunnighet, äro av den allmänbildande beskaffenhet, att utan dessa ämnens förefintlighet skolan onekligen skulle bliva fattigare eller en fattigskola, som en tidning nyligen skrev. En annan sak är ju också den, att det nu, när 1927 års läroverksreform har trätt i kraft, och alltså den obligatoriska prövningen i modersmål och räkning förekommer vid ett folkskolebarns normala övergång från bottenskolan till läroverket, kan befinnas nödvändigt att genomföra en starkare ställning åt dessa båda ämnen. Har det då framkommit några särskilda omständigheter, som tyda på att folkskolornas elever kunna så mycket sämre i</w:t>
        <w:br/>
        <w:br/>
        <w:t>dessa ämnen nu, när de skola pröva in i de högre skolorna? Jag tror icke det. Ang. = Jag menar i stället, att det visat sig, att de elever från folkskolan, som sökt in beredande ät i allmänna läroverkens lägsta klasser, ha kunnat klara sig mycket gott just modersmålet därför, att undervisningen i modersmålet och räkning varit så god och föroch räkning av träfflig, som den är. Ev aret erat Sist skulle jag vilja säga även det, att det vore att göra livet mera dystert, 3,5 folkekoän det behöver vara, att förvandla folkskolan till en sådan där ensidig pluggvisningsplan. skola, där barnen dag ut och dag in skola sitta och läsa och skriva och räkna, (Forts) och där dessa ämnen, som nu skänka litet färg och glans åt det hela, skola borttagas. Ty det skola vi komma ihåg, att bara man minskar en timme i veckan i historia i en klass, måste man skära ned halva den lärokurs, som nu förekommer. Det blir sålunda en mycket stark beskärning, som verkar till en utarmning av vårt skolschema. Ja, det funnes ju mycket att vidare säga i denna sak. Jag för min del har icke funnit, att motionären eller utskottet kunnat anföra några som helst skäl till att man inom den förefintliga tiden verkligen skulle kunna utvinna ett bältre resultat av undervisningen i skrivning och räkning. Och som utskottet icke velat följa mina linjer, ber jag att få rekommendera en förlängning av undervisningstiden, antingen med en nionde läsmånad eller ett sjunde läsår. Så har jag icke kunnat annat än ansluta mig till ett avslagsyrkande i fråga om motionen. Jag ber därför, herr talman, att få yrka avslag på densamma.</w:t>
      </w:r>
    </w:p>
    <w:p>
      <w:pPr>
        <w:pStyle w:val="Heading2"/>
      </w:pPr>
      <w:r>
        <w:t>5. Josef Weijne (Socialdemokraterna, man)</w:t>
      </w:r>
    </w:p>
    <w:p>
      <w:r>
        <w:rPr>
          <w:b w:val="0"/>
        </w:rPr>
        <w:t xml:space="preserve">Herr talman! Jag skall börja med en direkt fråga till herr Holmdahl eller herr Mogård, vem som svara gitter. Ha herrarna träffat någon man eller </w:t>
      </w:r>
      <w:r>
        <w:rPr>
          <w:b/>
        </w:rPr>
        <w:t>kvinna¹</w:t>
      </w:r>
      <w:r>
        <w:rPr>
          <w:b w:val="0"/>
        </w:rPr>
        <w:t>, som med folkskolebildning gått ut i livet, vilken bittert har beklagat sig och sagt: Jag fick läsa så litet historia, så litet geoorafi, så litet naturkunnighet eller så litet av något annat dylikt ämne, att jag haft svårigheter att klara mig här i världen?</w:t>
        <w:br/>
        <w:br/>
        <w:t>Jag har för min del, trots att jag resonerat med hundratals unga människor om folkskolans undervisning, ännu aldrig träffat något sådant exemplar. Och om det komme något 1 min väg, skulle jag ögonblickligen svara: Läs! Här är en brist, som ni kunna avhjälpa, när ni själva vilja. Men jag har träffat stora skaror av människor, som bittert ha beklagat sig över att de, när de oingo ut i livet, icke kunde behärska sitt modersmål 1 skrift, och vilka ha känt detta som en svårighet, som för dem varit mycket besvärlig att avhjälpa. Och när jag nu vill peka på det förhållandet, befinner jag mig icke alls ensam utan i mycket gott sällskap. Redan år 1925 begärde hushållningssällskapens ombudsmöte, att betydligt mera tid skulle ägnas åt modersmål och räkning i folkskolorna. När skolöverstyrelsen sedan anställde sin enquéte angående erfarenheten av 1919 års undervisningsplan, befanns det, att icke mindre än omkring 700 skolråd och folkskolestyrelser uttalade sig i samma riktning, som jag gjort i min motion. Därtill kan läggas, eftersom nu två teologer uppträtt emot motionen, att praktiskt taget samtliga domkapitel hade samma mening, och massor av lärarorganisationer och lärarkårer 1 enskilda skoldistrikt uttalade sig för en stärkt ställning åt modersmålet och räkning. :</w:t>
        <w:br/>
        <w:br/>
        <w:t>Men hindret här är skolöverstyrelsen. Och jag kan 1 detta sammanhang icke underlåta att uttala en förvåning över att skolöverstyrelsen icke tagit någon som helst hänsyn till nyssnämnda mäktiga opinion — i vilken också andra kammaren 1928 deltog — när skolöverstyrelsen i slutet av 1929 till regeringen framlade sitt förslag angående undervisningsplanen.</w:t>
        <w:br/>
        <w:br/>
        <w:t>Jag skall nu överga till att för ett par ögonblick ägna min tid till belysning av det. som tycks vara det starkaste. som reservanterna anfört, nämligen dessa siffror.</w:t>
        <w:br/>
        <w:br/>
        <w:t>Herr Holmdahl har redan berört, att vi 1 utskottsutlåtandet anföra, att siff-</w:t>
        <w:br/>
        <w:br/>
        <w:t>rorna äro tagna icke i procent av hela undervisningstiden utan i procent av tiden för läsämnena. Jag tror det är viktigt, att man håller det i minnet, ty bara för några minuter sedan var herr Mogård uppe och sade, att man använde två tredjedelar av wndervisningstiden till modersmål och räkning, under det att det i verkligheten — med herr Holmdahls siffror som utgångspunkt — är två tredjedelar av tiden för läsämnena, det gäller, vilket icke alls är detsamma utan en väsentlig skillnad.</w:t>
        <w:br/>
        <w:br/>
        <w:t>Men om man nu godkänner, att man skall taga läsämnena till utgångspunkt, huru får herr Holmdahl då sina siffror? Jo, han börjar från den dag, då barnet börjar i folkskolans första klass och lägger tillsammans timantalet. Men nu förstår ju varje människa, att innan ett barn kan läsa innantill de allra enklaste ord, måste naturligtvis modersmålet få en mycket stor plats på schemat, och det är tack vare att man räknar med de lägre klasserna, som man kommer upp till denna höga procentsiffra.</w:t>
        <w:br/>
        <w:br/>
        <w:t>Jag vill i detta sammanhang peka på en sak, som är av stor betydelse. Herrarna veta, att det förekommer läxor i skolorna, och föräldrarna kanske icke äro så glada över denna läxläsning. Men i just dessa ämnen, som herrarna vilja värna om, där kan man lägga ned rätt mycket på hemarbete, under det att man i skrivning, på grund av hemförhållandena, icke gärna kan få något egentligt stöd av elevernas hemarbete. Man behöver icke närmare gå in på den frågan. Var och en förstår, att det ligger i öppen dag, att så måste vara.</w:t>
        <w:br/>
        <w:br/>
        <w:t>Jag skulle så vilja säga ett par ord om herr Holmdahls procentsiffror för geografi, naturkunnighet och historia. Hur har herr Holmdahl fått dem? Jo. herr Holmdahl tager och lägger tillsammans tiden från det barnet börjar skolan och till dess det slutar. Men nu kan man icke börja att läsa geografi i första klassen i småskolan, icke ens i andra klassen, utan man väntar i allmänhet tills man kommer upp i fjärde klassen. Herr Holmdahl har gått tillväga på samma sätt, som om det komme en lärare i latin till skolöverstyrelsen och sade till generaldirektören: Vi ha för litet latin i skolan, vi ha bara så och så stor procent, om man räknar antalet lärotimmar i realskolan med. Jag förmodar herr Holmdahl då skulle svara: Vi taga icke hänsyn till andra klasser än de, där latinundervisning förekommer, och vi plocka sålunda bort hälften med detsamma. Det måste man göra i detta fall också. Tager man endast hänsyn till de klasser, där man läser de nämnda ämnena, så får man ungefär dubbelt så höga siffror, som herr Holmdahl i debatten anfört. Jag har roat mig med att beträffande en enda skolform — för att icke trötta med siffror för mycket — titta på dessa saker. Jag har tagit den sexåriga folkskolan och de tre sista skolåren, där man verkligen läser historia och geografi och naturkunnighet. Om jag då räknar med slöjd, kommer man upp till ett timantal under de tre skolåren av omkring 100. Av dessa timmar användas sammanlagt 29 för modersmålet, och det blir på samma gång 29 procent. 15 timmar användas för räkning och geometri, och det talet blir även procentsiffra. Och slutligen användas 22 timmar för historia, geografi och naturkunnighet. Därest man lägger tillsammans, blir alltså resultatet, att i stället för att herrarna säga att modersmålet och räkning ha två tredjedelar av tiden för lisämnena, eller två tredjedelar av undervisningstiden, som herr Mogård sade, så kommer man upp till 44 4, vilket är avsevärt mindre än hälften. Och även om man tager bort slöjd, som icke är ett obligatoriskt ämne, kommer man icke över de 50 procenten, just i de klasser, som motionen verkligen avser.</w:t>
        <w:br/>
        <w:br/>
        <w:t>Jag skulle i detta sammanhang också vilja taga upp till bemötande ett annat påstående. Herr Mogård har i diskussionen och herr Holmdahl i reservationen talat om att om man minskade på tiden för exempelvis historia, skulle det bara bli en veckotimme kvar. Vad finnes det för grund för detta? TI de heltidsläsande skolorna växlar den sammanlagda veckotiden för historia, geografi och</w:t>
        <w:br/>
        <w:br/>
        <w:t xml:space="preserve">naturkunnighet från ett minimum på sex timmar till ett maximum på nio tim- Ang. mar. Vad har nu utskottet sagt? Jo, att man i de skolformer, där man har ett beredande å relativt högt timantal för dessa ämnen, skulle något kunna minska tiden, och modersmålet detta i samband med att man genomförde koncentrationsläsning. På vad sätt och räkning av kan det då bliva en enda timme för något av dessa ämnen? Jag tror det vore en stärkt ställönskvärt för den fortsatta debatten, om herrarna närmare ville klargöra detta. jäng tfolkeke Nej, den taktik, som man använder i denna fråga, är en mycket beprövad MSRSNGEplen. taktik för all del, och den består i att måla den lede på väggen, bara för att = (ports) få nöjet att piska honom och kanske möjligen få tillfälle att skrämma folk för honom. Det är därför som man också talar om fattigskolan. Det fanns en framstående ledamot av denna kammare, som visst inte skulle ha stått bakom min motion, om han i dag hade levat, men som i alla fall en gång fällde det yttrandet, att det var ett klassmärke, att så stor del av folket icke kunde behärska sitt modersmål i skrift. Jag skulle vilja säga, som herr Mosesson redan sagt, att det är där som fattigskolan är, och fattigskolan består ingalunda i om det brister någonting i t. ex. uppräknande av några städer eller floder, eller om man icke har reda på hurudana tänder det ena eller det andra djuret har, för att bara taga några exempel. När man nu talar om modersmålet, säger man: men i andra ämnen kan man ju hjälpa upp modersmålet; det blir övning i modersmålet i historia och geografi och naturkunnighet; man får skriftliga uppgifter o. s. v. — Jag skulle vilja svara herrarna: Vänd på steken! Om man utökar tiden för modersmålet, blir det inte bara formell undervisning, det blir inte bara envist läsande och skrivande, utan det finns också innehåll i läsningen och skrivningen, och inte minst kommer ämnet historia att få nytta av läsningen, därför att det historiska momentet ofta ger innehåll just åt läsundervisningen. Ökad tid för modersmålet betyder också på samma gång ökade realkunskaper. Men skillnaden är att, under det att man i det ena fallet lägger huvudvikten vid, att det skall vara geografi eller ett annat ämne, så blir det i det andra fallet modersmålet som blir det väsentliga, och man får de reella kunskaperna på köpet. När man då har präglat det där uttrycket »fattigskolan» — jag såg det första gången i en stockholmstidning i onsdags — så fann jag i den artikeln ungefär samma synpunkter, som återgivas i reservationen. Jag tror inte, att det är någon precis lämplig praxis att från denna talarstol bemöta tidningsartiklar. Jag skall inte göra det, detta så mycket mindre som man bemöter artikeln på samma gång som man bemöter reservationen. Jag kunde emellertid i samma tidning, om inte minnet sviker mig, för tre år sedan läsa följande, visserligen i ett annat sammanhang men som just belyste värdet av en god modersmålsundervisning och vikten av det ämnet; det hette nämligen: »Modersmålet intager eller rättare sagt borde intaga en absolut särställning på läroschemat. Det är inte ett ämne som andra ämnen eller ett språk som andra språk. Det skänker alla andra kunskaper deras uttrycksmedel. Det är grundläggande för varje allmänbildning, och det utgör mognadens måttstock.&gt; Och litet längre fram: »Men ännu i dessa dagar sitter detta ämne, som under alla förhållanden och skolformer borde ha fullt utrymme, trångt i den allmänna ämnesträngseln.» Det är det som varit utgångspunkten för min motion. Man försöker belasta skolan med än det ena än det andra. Vid varje ämne står en gårdvar som säger: tag för all del inte bort detta, det är viktigare än allt annat. — Den som är intresserad av sång, anser att hela skolan är förfelad, om inte pojken eller </w:t>
      </w:r>
      <w:r>
        <w:rPr>
          <w:b/>
        </w:rPr>
        <w:t>flickan²</w:t>
      </w:r>
      <w:r>
        <w:rPr>
          <w:b w:val="0"/>
        </w:rPr>
        <w:t xml:space="preserve"> kan sjunga efter notskrift, när han eller </w:t>
      </w:r>
      <w:r>
        <w:rPr>
          <w:b/>
        </w:rPr>
        <w:t>hon²</w:t>
      </w:r>
      <w:r>
        <w:rPr>
          <w:b w:val="0"/>
        </w:rPr>
        <w:t xml:space="preserve"> går ut i livet. Den som är intresserad av ett annat ämne har ungefär motsvarande synpunkter. I den allmänna ämnesträngseln vill jag säga: låt oss försöka få fram bildningen, enheten, låt oss försöka få en fast grund i så goda kunskaper i modersmålet och</w:t>
        <w:br/>
        <w:br/>
        <w:t>räkning som möjligt. Alla invändningar, man här kommer med, studsa tillbaka mot det enkla faktum att det redan finns en skolform där man giver modersmålet ett bättre utrymme, den s. k. B 2-formen. Ingen människa har kunnat finna några vådor i det. Tvärtom, man är överens om att det medfört goda resultat.</w:t>
        <w:br/>
        <w:br/>
        <w:t>Jag är icke alls rädd för beteckningen kulturfiende, då jag försöker att i det allmänna belastandet av folkskolan få fram det väsentliga. Jag är inte rädd för benämningen kulturfiende, om man därmed menar, att det är viktigare att kunna någonting ordentligt, när man går ut i livet, än att ha luktat på allt möjligt. Jag är icke rädd för beteckningen kulturfiende, om man därmed menar, att det är viktigare att kunna behandla sitt modersmål i skrift och att kunna räkna hjälpligt än att ha en massa andra kunskaper av mindre värde. Sådana kulturfiender bestod majoriteten i denna kammare av år 1928. Jag vill sluta, herr talman, med att uttala den förhoppningen, att så skall vara förhållandet även vid 1931 års riksdag.</w:t>
        <w:br/>
        <w:br/>
        <w:t>Herr talman! Jag yrkar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1886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