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685</w:t>
      </w:r>
    </w:p>
    <w:p>
      <w:r>
        <w:rPr>
          <w:b/>
        </w:rPr>
        <w:t xml:space="preserve">Datum: </w:t>
      </w:r>
      <w:r>
        <w:t>1931-05-27</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Jacob Spens (Första kammarens nationella parti, man)</w:t>
      </w:r>
    </w:p>
    <w:p>
      <w:r>
        <w:rPr>
          <w:b w:val="0"/>
        </w:rPr>
        <w:t>Jag skall endast be att få säga några ord i anledning av herr Kvarnzelius” reservation.</w:t>
        <w:br/>
        <w:br/>
        <w:t xml:space="preserve">De bägge gamla systrarna i Jönköping äro sysslingar till Svedbom — deras </w:t>
      </w:r>
      <w:r>
        <w:rPr>
          <w:b/>
        </w:rPr>
        <w:t>mor²</w:t>
      </w:r>
      <w:r>
        <w:rPr>
          <w:b w:val="0"/>
        </w:rPr>
        <w:t xml:space="preserve"> var kusin till Svedboms far — och de äro således inte så avlägsna släktingar, som man möjligen skulle kunna tro av herr statsrådets yttrande. De äro mycket aktningsvärda gamla damer, och </w:t>
      </w:r>
      <w:r>
        <w:rPr>
          <w:b/>
        </w:rPr>
        <w:t>fröken²</w:t>
      </w:r>
      <w:r>
        <w:rPr>
          <w:b w:val="0"/>
        </w:rPr>
        <w:t xml:space="preserve"> Wimmercranz har försökt att lämna något litet bidrag till uppfostran av tre brorsöner, som äro i skolåldern. Nu har </w:t>
      </w:r>
      <w:r>
        <w:rPr>
          <w:b/>
        </w:rPr>
        <w:t>fröken²</w:t>
      </w:r>
      <w:r>
        <w:rPr>
          <w:b w:val="0"/>
        </w:rPr>
        <w:t xml:space="preserve"> Wimmercranz visserligen en liten pension från telegrafverket, så att om </w:t>
      </w:r>
      <w:r>
        <w:rPr>
          <w:b/>
        </w:rPr>
        <w:t>hon²</w:t>
      </w:r>
      <w:r>
        <w:rPr>
          <w:b w:val="0"/>
        </w:rPr>
        <w:t xml:space="preserve"> nu får den av Kungl. Maj:t och utskottet föreslagna summan, skulle </w:t>
      </w:r>
      <w:r>
        <w:rPr>
          <w:b/>
        </w:rPr>
        <w:t>hon²</w:t>
      </w:r>
      <w:r>
        <w:rPr>
          <w:b w:val="0"/>
        </w:rPr>
        <w:t>, såsom herr Martin Svensson sade, få något över 3,000 kronor om året, vilket bankoutskottet, såsom herr Svensson också sade, vid bedömande av pensionsfrågor skulle anse vara ett tillräckligt belopp. Men jag tycker inte, att man här skall anlägga samma synpunkter som bankoutskottet gör i fråga om vanliga statspensioner, utan man skall tänka på, att om Svedbom dött ett år och 3”'/, månader tidigare, skulle de bägge systrarna och deras brorsbarn ha fått hela den ansenliga förmögenheten efter honom.</w:t>
        <w:br/>
        <w:br/>
        <w:t>Vidare sade herr Martin Svensson, att man genom ett bifall till herr Kvarnzelius” reservation inte hade angivit det högre kapitalbelopp som skulle avsättas till livräntor åt de båda systrarna, men detta högre kapitalbelopp blir ju givetvis en följd av ett beslut om bifall till nämnda reservation och bör inte utgöra något hinder för ett bifall till reservationen.</w:t>
        <w:br/>
        <w:br/>
        <w:t>Herr Martin Svensson sade också, att det skulle bli en gemensam votering, om herr Kvarnzelius” reservation nu komme att bifallas. Ja, det kan ju hända, men det bör väl inte avskräcka. Vi hava ju redan förut i dag fattat ett beslut angående bensinskatten, som kommer att föranleda en gemensam votering.</w:t>
        <w:br/>
        <w:br/>
        <w:t>Jag ber, herr talman, att få yrka bifall till herr Kvarnzelius” reservation.</w:t>
        <w:br/>
        <w:br/>
        <w:t>I greve Spens yttrande instämde herr Johansson-Dahr.</w:t>
      </w:r>
    </w:p>
    <w:p>
      <w:pPr>
        <w:pStyle w:val="Heading2"/>
      </w:pPr>
      <w:r>
        <w:t>2. Gustaf Boman (Första kammarens moderata parti, man)</w:t>
      </w:r>
    </w:p>
    <w:p>
      <w:r>
        <w:rPr>
          <w:b w:val="0"/>
        </w:rPr>
        <w:t>Det är inte mer än tre år sedan riksdagen antog lagen om arvsfonden. Jag får säga, att nog bör det väl vara starka skäl, om man skall göra avsteg från en så nyss antagen lag. Det avstående, som den kungl. propositionen föreslår, står i full överensstämmelse med lagens bestämmelse om att arv kan avstås till skyldeman eller annan, som stått arvlåtaren nära, så att någon tvekan om bifall därvidlag kan man uppenbarligen inte hysa. Däremot vill jag erinra därom, att riksdagen, om jag inte missminner mig, förut i år haft två motioner i hithörande ämnen till behandling — i ena fallet gällde det avstående av medel till den avlidnes hemkommun — och dessa motioner avstyrktes av utskottet och avslogos av riksdagen.</w:t>
        <w:br/>
        <w:br/>
        <w:t>Också här äro ju ett par motioner väckta. Den ena av dessa vill ge ett större belopp åt Stockholms konsertförening, och bakom denna spökar en handling, som skulle ha varit ett testamente, och såsom sådant underskrivet i be-</w:t>
        <w:br/>
        <w:br/>
        <w:t>hörig ordning. Men personen i fråga kunde ju inte upprätta ett lagligt testamente, vilket inte hindrar, att man tagit papperet som utgångspunkt för motionen.</w:t>
        <w:br/>
        <w:br/>
        <w:t>Vidare finns det en andra motion, som i dag försvarats av herr Sandler. Han uppträder och uttolkar vad Svedbom skulle ha gjort, därest han varit vid sina sinnens fulla bruk. Ja, mina herrar, ett sådant uttolkande är väl en ganska vansklig sak att ge sig in på! De sista uttolkarna säga, att Svedbom skulle inte tänkt bara Då Stockholm; han skulle tillgodosett hela Sveriges musikliv, och det var antagligen till följd av sitt omtöcknade tillstånd, som han glömde Malmö och Göteborg, vilka också ligga i Sverige. Jag kan försäkra herrarna, att hade motionen avsett även Göteborg, så hade jag inte biträtt den i alla "fall, ty jag tror det är nödvändigt, att riksdagen visar aktning för de lagar den skriver.</w:t>
        <w:br/>
        <w:br/>
        <w:t>Skulle denna motion bifallas, är jag övertygad om, att personer, som avlida utan arvingar och vilkas kvarlåtenskap alltså går till arvsfonden men som tilläventyrs 1 livstiden gjort vissa uttalanden, skulle därigenom ge upphov till många krav på avstående av medel, som lagligen bort tillkomma arvsfonden, vilka krav komma att dragas under riksdagens prövning.</w:t>
        <w:br/>
        <w:br/>
        <w:t>Det är ju en smaksak, vilken storlek man vill bestämma för de pensioner, som här äro ifrågasatta, men då Kungl. Maj:t föreslagit vissa belopp och angivit skäl härför, skall jag be, herr talman, att få yrka bifall till utskottets hemställan oförändrad.</w:t>
      </w:r>
    </w:p>
    <w:p>
      <w:pPr>
        <w:pStyle w:val="Heading2"/>
      </w:pPr>
      <w:r>
        <w:t>3. Carl Lindhagen (–, man)</w:t>
      </w:r>
    </w:p>
    <w:p>
      <w:r>
        <w:rPr>
          <w:b w:val="0"/>
        </w:rPr>
        <w:t>Jag har genom att instämma med Kvarnzelius redan tillkännagivit, att jag tycker, övervägande skäl föreligga för att låta släktingarna i Jönköping vederfaras en höjning i de tillämnade pensionerna.</w:t>
        <w:br/>
        <w:br/>
        <w:t xml:space="preserve">Svedboms ene förmyndare sade en gång i en skrift till rådhusrätten, att hade Svedbom varit klok, skulle han ha givit åt sina vårdare mångdubbelt mera, än testamentets tillskyndare inskrev i testamentet. Då skulle man ju kunnat förmoda, att hade Svedbom varit klok, skulle han kanske giva mångdubbelt mera åt släktingarna i Jönköping. Man förlorar sig i gissningar, om man utgår ifrån testamentet såsom en realitet, men då man ändå gör det, såsom Sandler gjorde, är ju fältet fritt för alla möjliga fantasier och önskemål, såvitt jag förstår. Därför tror jag, att vi väl få antaga, att det inte skulle vara stridande mot denna fullständigt svagsinta människas önskan, att dessa släktingar i Jönköping få mera än utskottet föreslår. De äro ju för övrigt fattiga och mycket gamla och ha följaktligen inte lång tid kvar att leva. Det är väl bara en honnörssak att skänka dem, som genom den nya lagstiftningen gått miste om arvsrätten, en rimlig förhöjning, vilken i alla fall ej tillåter dem någon som helst vällevnad efter vår tids förhållanden. Dessutom vet jag, såsom också sades av Spens, att en </w:t>
      </w:r>
      <w:r>
        <w:rPr>
          <w:b/>
        </w:rPr>
        <w:t>änka²</w:t>
      </w:r>
      <w:r>
        <w:rPr>
          <w:b w:val="0"/>
        </w:rPr>
        <w:t xml:space="preserve"> till en bror till dem har tre oförsörjda barn i små omständigheter och att de gamla </w:t>
      </w:r>
      <w:r>
        <w:rPr>
          <w:b/>
        </w:rPr>
        <w:t>damerna²</w:t>
      </w:r>
      <w:r>
        <w:rPr>
          <w:b w:val="0"/>
        </w:rPr>
        <w:t xml:space="preserve"> äro sinnade så gott de kunna att hjälpa till med dessa tre gossars uppfostran.</w:t>
        <w:br/>
        <w:br/>
        <w:t>Vad huvudsaken angår, så är det ju föreskrivet, att allmänna arvsfonden skall vara till för barns och ungdoms uppfostran och för sådana ändamål, som inte skola bekostas av stat och kommun. Det ändamålet tycker jag verkligen är ofantligt behjärtansvärt. Vederbörande utskott föreslog vid arvslagarnas tillkomst, att avkastningen också skulle få användas för gamla personers vård. Det faller dock inte så mycket pengar till arvsfonden, ty de flesta, som äga något, skydda sig genom att med testamente förfoga över de medel, vilka annars skulle tillfalla arvsfonden. Riksdagen ansåg därför, med fog synes mig, att man får väl sörja för de gamla på annat sätt och låta detta vara detta. Ty det är viktigt, att ungdomen får från början det stöd. som den behöver. I landet finnas en mängd ideella föreningar, som inte åtnjuta fri-</w:t>
        <w:br/>
        <w:br/>
        <w:t>kostighet eller annat stöd från det allmännas sida. De kämpa under de svåraste förhållanden för att utfylla luckor i omvårdnaden för det fattigare småfolkets barn här och där. Det är väl en värdig uppgift för fonden att se till, att inte detta ändamål slösas bort.</w:t>
        <w:br/>
        <w:br/>
        <w:t>Det var en lycka att på initiativ av riksdagsman Leo medgivna avvikelser från arvsfondens grundlag skulle hänskjutas till riksdagens prövning. Hur hade det annars gått? Bönemän av skilda slag skulle, såsom ock skett i detta fall, stått i statsministrars och andra stadsråds trappor i långa rader för att under allehanda förevändningar utbedja sig administrativt medgivande att tillskott till arvsfonden finge disponeras för andra intressen. Man skulle även sökt leda i bevis att den avlidnes släktingar kanske ända in i medeltiden nitälskat för enahanda intressen.</w:t>
        <w:br/>
        <w:br/>
        <w:t>Vi ha också nyligen här i kammaren haft ett exempel på att en kommun, som den avlidne under sin livstid tillhört, gjorde anspråk på att få dennes efterlämnade förmögenhet på arvsfondens bekostnad. Såsom skäl anfördes, att förmögenheten skapats inom kommunen och denna ansåg sig ha behov av pengarna.</w:t>
        <w:br/>
        <w:br/>
        <w:t>Om alla möjliga anspråk på detta sätt få göra sig gällande, uppstår en allmän strävan att plundra den allmänna arvsfonden på bekostnad av dess ändamål till förmån för sidointressen, som inte alls äro avsedda att tillgodoses genom densamma.</w:t>
        <w:br/>
        <w:br/>
        <w:t>Här förelåg ju den slumpen, att Svedboms ene förmyndare var engagerad i konserthusstiftelsen, och det är ju mycket behjärtansvärt, att denne förmyndare försökte göra vad han kunde för denna stiftelse. Men det var ju en slump, att detta kom att ske enligt detta testamente, som tillverkades av många händer och gjordes med konst på ett sält, som jag tror sällan förekommit. Jag skulle egentligen vilja använda ett ord därom, lånat från strafflagen om sådana handlingars tillkomst. Det var icke ett normalt ordnande.</w:t>
        <w:br/>
        <w:br/>
        <w:t>Om förmyndaren varit göteborgare, hade han naturligtvis kommit att tänka på att i Göteborg finns det ett konserthus, och det behöver också pengar, och då hade ett sådant testamente som detta upprättats till förmån för Göteborg. Någon annan musikaliskt begåvad förmyndare hade kanske kommit på den tanken, att här finnas en mängd orter i landet, som ej ha något konserthus alls. Då man nu vill tillgodose musiken såsom den där gudinnan, som svävar över oss alla, skulle väl detta ha varit ett ännu lämpligare föremål för omtanke än att omhulda Stockholms konserthus, som redan är ganska rikligt doterat.</w:t>
        <w:br/>
        <w:br/>
        <w:t>För mig är det ett bekymmer i alla fall, det får jag säga, att man inte kan ge något av arvet till orkesterns pensionskassa, till orkesterns medlemmar, ty de behöva det verkligen, ehuru det visserligen finnas många behövande orkestermedlemmar i andra delar av landet, som skulle vara förtjänta därav. Därför vill jag härmed uttala, att när konserthuset i Stockholm kostat så mycket pengar, och dessa kunnat hopsamlas på enskild väg, skulle det väl vara värdigt Stockholms musikmecenater att inte bara skänka till det, som är till trevnad för allmänheten och till prakt för stadssilhuetten. Lika viktigt är väl att bidraga till en tryggad ålderdom för dem, som genom sitt arbete upprätthåller konserthusets ändamål. De ha ställts i skymundan och ingen tänker på dem annat än i sista hand. Men det kan inte föranleda, att hela landets arvsfond skall stå till tjänst just på denna plats. Jag uttalar endast denna vädjan till den ganska rika huvudstadens rika mecenater att i detta fall ha även de betryckta i åtanke för de ändamål, som de intressera sig för.</w:t>
        <w:br/>
        <w:br/>
        <w:t>Det var väl en dylik utgångspunkt, som Sandler avsåg att uppskissera — han är ju musikaliskt intresserad och stockholmare och har därför gjort vad han kunnat — men med sitt tal har han ej övertygat mig. Tvärtom måste</w:t>
        <w:br/>
        <w:br/>
        <w:t>Jag fråga mig som statsrådet sade: vart i fridens namn skulle det leda, om man finge anlita arvsfonden på det här sättet?</w:t>
        <w:br/>
        <w:br/>
        <w:t>Det leder väl ytterst till, att ett företagsamt intresse går till ett sinnessjukhus och söker upp ett lämpligt subjekt av de allra mest förkomne samt tillverkar ett testamente för något ändamål, och sedan säger man: »Ja, det är i alla fall ett testamente, och man kan ju inte påstå, att testator inte möjligtvis hade velat förordna på det sättet, om han hade varit klok.» På det sättet bildas en ny exploateringsvärld för att på den allmänna arvsfondens bekostnad tillgodose alla möjliga fantasiändamål.</w:t>
        <w:br/>
        <w:br/>
        <w:t>Herr talman! Jag yrkar bifall till herr Kvarnzelius” m. fl. reservation.</w:t>
      </w:r>
    </w:p>
    <w:p>
      <w:pPr>
        <w:pStyle w:val="Heading2"/>
      </w:pPr>
      <w:r>
        <w:t>4. Rickard Sandler (Socialdemokraterna, man)</w:t>
      </w:r>
    </w:p>
    <w:p>
      <w:r>
        <w:rPr>
          <w:b w:val="0"/>
        </w:rPr>
        <w:t>Ja, herr talman, jag skulle kanske kunna anses berättigad till en replik, sedan nu från så pass många olika håll riktats starka anmärkningar mot den uppfattning, jag framfört i kammaren. Det kanske också kan vara skäl, att jag får tillfälle att rätta vissa missuppfattningar, som här kommit fram.</w:t>
        <w:br/>
        <w:br/>
        <w:t>Tror verkligen kammaren — jag säger det i anledning av det anförande, som hölls från utskottsmajoritetens sida — att jag skulle vara av den meningen, att om en person efterlämnat en stor förmögenhet, som tillfaller allmänna arvsfonden, fältet här skulle vara fritt att här i riksdagen diskutera, om man skall använda den förmögenheten för det ena eller andra ändamålet? Mina herrar, hela denna diskussion om, huruvida musiklivet innebär något viktigare än de ändamål, som tillgodoses från allmänna arvsfonden, kunna vi lämna utanför vid det här tillfället! Det är inte alls ur den synpunkten en sådan här framställning kunnat framföras. Det skulle inte ett ögonblick falla mig in att vilja göra gällande, att man vore befogad att i motioner framföra det ena eller andra ändamålet, som man själv tycker är viktigt, och därefter tolka in det på ett eller annat kuriöst sätt i en avliden persons tankevärld och säga: nu skola vi använda pengarna på det eller det sättet! Frågan måste föras tillbaka till själva realiteten, nämligen den, huruvida i detta fall omständigheterna tala för att det var Svedboms önskan, att hans efterlämnade medel skulle komma musiklivet till godo; sedan komma vi till frågan om vad som under termen »musiklivet» skall förstås.</w:t>
        <w:br/>
        <w:br/>
        <w:t>Men nu säges det från ena och andra hållet, att man kan fråga sig: om nu visserligen den avlidne under livstiden var intresserad av musik, hur kan man veta, att han var intresserad av att andra skulle höra musik? Och hur kan man veta, att han inte lika gärna skulle ha velat, att pengarna skulle ha kommit något annat musikändamål till godo, som t. ex. operan eller ännu något annat? Jag fäster uppmärksamheten på, att till förmån för det ändamål som här är i fråga, föreligger ju det positiva svaret, att den avlidne har under sin livstid med den förmåga till viljeyttring, som må tillerkännas honom, i detta fall bejakat, att detta var hans önskan, under det att i fråga om de andra ändamålen det endast är vilda funderingar, som här ställas upp såsom alternativ. Det är verkligen inte jag, som söker tolka in någonting i den avlidnes föreställningsvärld. Det anser jag mig för min del verkligen inte i stånd att göra.</w:t>
        <w:br/>
        <w:br/>
        <w:t>Det kanske är skäl att i det sammanhanget svara på frågan: Ja, men hur kan man då komma med denna utvidgning av ramen, som föreligger i motionen? Mitt svar är detta: då man känner sig tveksam beträffande hur mycket den avlidne konkret och exakt har velat i detta fall, så må man — inte därför att Jag tillåter mig att söka tolka hans uppfattning, utan därför att den framgår av omständigheterna, då man ser på alla de vittnesberättelser, som i detta ärende föreligga — på grund av denna tvekan hålla sig till ett mera allmänt ändamål än det, som är i själva testamentshandlingen angivet. Jag finner i varje fall framgå av akterna i det här målet, att så långt kan man alltid föra fram tan-</w:t>
        <w:br/>
        <w:br/>
        <w:t>ken, att man påstår, att det Svedbomska intresset i första rummet inriktade sig på den högre symfonimusiken, och det är anledningen varför denna utvidgning har skett. Den, som känner sig tveksam, huruvida Svedbom exakt hade den viljeyttringen, att han ville ge pengarna till konserthusstiftelsen, han kan vidga ramen för detta ändamål genom att de andra institutionerna tillfogas. Att den kretsen är dragen som nu är gjort, beror inte, herr Boman, på att motionären haft någon missunnsamhet mot Göteborg eller mot Malmö, utan beror helt enkelt på den omständigheten, att det finns tre orkesterföreningar som befinna sig i den särställningen, att de äro statsunderstödda och följaktligen ställda under det allmännas inspektion.</w:t>
        <w:br/>
        <w:br/>
        <w:t>Nu säges det — och den meningen framfördes särskilt från herr finansmi nisterns sida — att man här skulle, om motionen kunde tänkas bifallen, öppna alldeles oerhörda konsekvenser och giva upp gärdet. Herr finansministern meddelade, att framställningen från konserthusstiftelsen hade av finansdepartementet — vilket väl får förstås så att det var även av finansministern själv — mottagits icke utan välvilja, något som jag tror är fullständigt riktigt. Man kan ju fråga sig, hur det då hänger ihop med de där konsekvenserna av oerhörd räckvidd, som herr finansministern talade om men som inte hindrade herr finansminstern att i början vara ganska välvillig i detta ärende. Det framgår, om man läser propositionen, att de oerhörda konsekvenserna äro för departementschefen inte medvetna, förrän man kommer till slutet av hans argumentering och går över till det sista stycket på sidan 4 i departementschefens yttrande.</w:t>
        <w:br/>
        <w:br/>
        <w:t>Det har här också fallit ett ord om tillkomsten av denna testamentshandling, ett ord av sådan beskaffenhet, att jag anser mig inte kunna låta det stå oemotsagt i protokollet, helt enkelt av den anledningen, att jag personligen haft skäl att sätta mig in i detta ärende. Man säger, att hela detta sätt att göra ett testamente är upprörande. Man talar om, att här »exploateras sinnessjuka människor», att det »tillverkats ett testamente», ja, det föll till och med ett ord, som jag inte skall upprepa, därför att jag ju kan tänka mig möjligheten av att det ordet inte återfinnes, då protokollet är tryckt. Jag ber att få säga om hela detta framställningssätt, att kammarens ledamöter borde kanske ändå tänka på vad det här betyder att framställa saken så, som om här skulle finnas någon slags liga, som har rotat sig tillhopa för att begagna sig av en stackars sinnessjuks mans belägenhet för att på något slags obehörigt sätt tillskansa medel åt en institution, vilken man är intresserad av, medel som med rätta borde gå åt annat håll. Det kanske dock kan utgöra en tankeställare beträffande denna ligas beskaffenhet att erinra kammaren därom, att konserthusstiftelsens styrelse består bland annat av advokaten Erik Lidforss, Anders Örne, som sitter här i kammaren, bankdirektören Rydbeck och före detta presidenten i Svea hovrätt Marks von Wärtemberg. Tror kammaren, att detta är en sammanrotad liga, som har velat på något obehörigt sätt tillskansa sig medel?</w:t>
      </w:r>
    </w:p>
    <w:p>
      <w:pPr>
        <w:pStyle w:val="Heading2"/>
      </w:pPr>
      <w:r>
        <w:t>5. Gustav Rosen (Frisinnade folkpartiet, man)</w:t>
      </w:r>
    </w:p>
    <w:p>
      <w:r>
        <w:rPr>
          <w:b w:val="0"/>
        </w:rPr>
        <w:t xml:space="preserve">Herr talman! Då denna fråga behandlades i utskottet och förslag där förelåg om bifall till Kungl. Maj:ts proposition med den ändring, som innefattas i </w:t>
      </w:r>
      <w:r>
        <w:rPr>
          <w:b/>
        </w:rPr>
        <w:t>fröken²</w:t>
      </w:r>
      <w:r>
        <w:rPr>
          <w:b w:val="0"/>
        </w:rPr>
        <w:t xml:space="preserve"> Hesselgrens motion beträffande livräntorna, ansåg jag för min del, att de belopp, som i propositionen föreslogos, voro väl små men att de belopp, som föreslagits i motionen, enligt min uppfattning kunde anses vara väl höga. Jag framlade då ett medlingsförslag, och det är detta, som innefattas i den av herrar Kvarnzelius m. fl. avgivna reservationen. Nu har emellertid andra kammaren bifallit utskottets förslag. Det är mycket tveksamt, huruvida gemensam votering kan äga rum i detta ärende, för den händelse kamrarna skulle stanna i olika beslut. På grund därav tillåter jag mig föreslå, att kammaren måtte bifalla Kungl. Maj:ts proposition med den ändring, som innefattas</w:t>
        <w:br/>
        <w:br/>
        <w:t xml:space="preserve">i </w:t>
      </w:r>
      <w:r>
        <w:rPr>
          <w:b/>
        </w:rPr>
        <w:t>fröken²</w:t>
      </w:r>
      <w:r>
        <w:rPr>
          <w:b w:val="0"/>
        </w:rPr>
        <w:t xml:space="preserve"> Hesselgrens motion. Om detta förslag bifalles, kan sammanjämkning äga rum i huvudsaklig överensstämmelse med reservationen.</w:t>
        <w:br/>
        <w:br/>
        <w:t xml:space="preserve">Jag hemställer sålunda, herr talman, om bifall till propositionen med den ändring beträffande två livräntebelopp, som innefattas i </w:t>
      </w:r>
      <w:r>
        <w:rPr>
          <w:b/>
        </w:rPr>
        <w:t>fröken²</w:t>
      </w:r>
      <w:r>
        <w:rPr>
          <w:b w:val="0"/>
        </w:rPr>
        <w:t xml:space="preserve"> Hesselgrens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685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