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1933</w:t>
      </w:r>
    </w:p>
    <w:p>
      <w:r>
        <w:rPr>
          <w:b/>
        </w:rPr>
        <w:t xml:space="preserve">Datum: </w:t>
      </w:r>
      <w:r>
        <w:t>1932-03-31</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Sven Bengtsson (Folkpartiet, man)</w:t>
      </w:r>
    </w:p>
    <w:p>
      <w:r>
        <w:rPr>
          <w:b w:val="0"/>
        </w:rPr>
        <w:t xml:space="preserve">Herr talman! Det är egentligen endast om den ena av de anslagsposter, det här gäller, som meningarna äro delade, nämligen beträffande anslaget till barnhemmet i Hillsand. Anslaget till Röda korsets barnhem äro alla i utskottet ense om. Hemmet i Hillsand eller Fridsberg, som det förut hette, har tillkommit för så länge sedan som 1877. Det stiftades då av en kyrkoherde Sandell där uppe och det avser, som förut upplysts, de bofasta lapparnas barn. Där ha vårdats och vårdas alltjämt barn i ganska stor utsträckning. Nu säger herr Jonsson, att det är en ny princip man går in för här. Men det är inte lätt att skilja på uppgiften mellan detta barnhem och de arbetsstugor, som finnas i Norrbotten och Västerbotten, som få höga anslag. Där är det också på samma sätt. Man samlar barn från långt bort avlägsna orter till ett hem, där de få inte bara vård utan också fostran och skolundervisning. Sedan den nämnde kyrkoherden dött, har Evangeliska fosterlandsstiftelsen övertagit denna verksamhet. Nu säger herr Jonsson, att kravet på anslag till detta ändamål torde bero på att Evangeliska fosterlandsstiftelsen inte längre har råd att hålla på med denna filantropiska verksamhet. Ja, det är inte utan att det kanske ligger så till. Men det är ju ofta så med den filantropiska verksamheten på olika områden. Det börjar genom enskildas initiativ samt utvidgas mer och mer, till dess det enskilda intresset och ekonomien icke längre räcker, och då får det allmänna taga vid. Så har det gått med vanföreanstalterna och med sinnesslöanstalterna, och så går det här. Det allmänna får taga vid, när det enskilda intresset inte längre räcker. Nu är ju detta inte något godtyckligt förslag, utan det har framlagts av Kungl. Maj:t, sedan det prövats och tillstyrkts av myndigheterna, både skolinspektören, skolrådets ordförande och statskontoret m. fl. Men då det gäller lönetursrätt för </w:t>
      </w:r>
      <w:r>
        <w:rPr>
          <w:b/>
        </w:rPr>
        <w:t>lärarinnan³</w:t>
      </w:r>
      <w:r>
        <w:rPr>
          <w:b w:val="0"/>
        </w:rPr>
        <w:t xml:space="preserve">, har statskontoret ansett, att riksdagen måtte höras, och därför har frågan kommit hit. Jag tillåter mig framhålla, att det här gäller fattiga bygder, där staten bör räcka en hjälpande hand. Det är inte fråga om annat än att staten måtte hålla en lärare eller </w:t>
      </w:r>
      <w:r>
        <w:rPr>
          <w:b/>
        </w:rPr>
        <w:t>lärarinna³</w:t>
      </w:r>
      <w:r>
        <w:rPr>
          <w:b w:val="0"/>
        </w:rPr>
        <w:t>. Det vore mycket egendomligt, om man inte i detta fall skulle ha intresse för att dessa barn skola få inte bara mat, vård och skötsel utan också skolundervisning. Såvitt jag förstår, tala alla skäl för Kungl. Maj:ts förslag härutinnan, och jag ber, herr talman, att få yrka bifall till utskottets hemställan.</w:t>
      </w:r>
    </w:p>
    <w:p>
      <w:pPr>
        <w:pStyle w:val="Heading2"/>
      </w:pPr>
      <w:r>
        <w:t>2. Conrad Jonsson (Socialdemokraterna, man)</w:t>
      </w:r>
    </w:p>
    <w:p>
      <w:r>
        <w:rPr>
          <w:b w:val="0"/>
        </w:rPr>
        <w:t>Herr talman! Om jag inte stör för mycket, skulle jag vilja påkalla ett par minuters uppmärksamhet omkring den här punkten, ty den rör en ganska viktig angelägenhet för den svenska folkbildningen.</w:t>
        <w:br/>
        <w:br/>
        <w:t>Vid den föredragna punkten finnes fogad en reservation, som även undertecknad har biträtt, och i denna reservation påyrkas dels en förhöjning av det anslag till folkbiblioteken, som Kungl. Maj:t här föreslagit i sin proposition, och dels ett anslag till centralbiblioteken, högre än vad Kungl. Maj:t före-</w:t>
        <w:br/>
        <w:br/>
        <w:t>slagit. Nu skulle jag ju helst ha önskat, att det hade varit möjligt att påkalla någon uppmärksamhet och en smula förståelse för reservanternas synpunkt, men det begriper jag ju, att något sådant är alldeles meningslöst i kväll. Jag skall därför inskränka mig till att försöka vinna gehör för ett yrkande, som har vunnit första kammarens bifall och som är likalydande med utskottets hemställan med den skillnaden, att i det yrkande, som jag nu ämnar göra, hemställes det, att ingen ändring skall ske beträffande grunderna för anslagen till centralbiblioteken. Skälet härtill är att dessa bibliotek under nu rådande andliga svälttider utgöra en slags reservoarer för folkbiblioteken och kunna i många fall träda i stället för dessa senare bibliotek. Det är icke heller riktigt att begränsa anslagen till centralbiblioteken just i år, när de samhällen, som ha fått sådana bibliotek, i sina stater för biblioteken ha räknat med de förut utgående anslagen från staten. Att då plötsligt skära ned anslaget under det kommunala budgetåret kan ju icke vara rimligt. De städer, som ha gått in för att inrätta centralbibliotek till tjänst för det omkringliggande länet, ha litat på, att de löften, som statsmakterna en gång ha givit i fråga om anslagens storlek, skulle vara mera hållbara än de visat sig vara enligt Kungl. Maj:ts förslag.</w:t>
        <w:br/>
        <w:br/>
        <w:t>Jag slutar sålunda med att yrka, att riksdagen måtte bifalla statsutskottets under punkt 236 gjorda hemställan, dock med den ändring, att för beredande åt centralbiblioteken av understöd efter oförändrade grunder, förslagsanslaget till understöd åt folkbiblioteksväsendet, nu 902,500 kronor, minskas med 52,500 kronor till 850,000 kronor.</w:t>
        <w:br/>
        <w:br/>
        <w:t>Som jag nämnde, har ett sådant yrkande jämväl ställts i första kammaren, och har där vunnit flertal. Jag hoppas, att det skall kunna gå på samma sätt i denna kammare och att diskussionen icke behöver bli lång.</w:t>
      </w:r>
    </w:p>
    <w:p>
      <w:pPr>
        <w:pStyle w:val="Heading2"/>
      </w:pPr>
      <w:r>
        <w:t>3. Evert Sandberg (–, man)</w:t>
      </w:r>
    </w:p>
    <w:p>
      <w:r>
        <w:rPr>
          <w:b w:val="0"/>
        </w:rPr>
        <w:t>Herr talman! Det är en fråga, som förekommer under den nu förevarande punkten och som jag skall be att få säga ett par ord om.</w:t>
        <w:br/>
        <w:br/>
        <w:t xml:space="preserve">Undertecknad jämte ytterligare några ledamöter av denna kammare ha väckt en motion angående viss utvidgning av rätten till statsunderstöd för skolbiblioteken. I denna motion ha vi bl. a. yrkat, dels att den förmån, som beretts hushållsskolor att erhålla statsbidrag för upprättande och underhåll av bibliotek, må anses tillkomma även </w:t>
      </w:r>
      <w:r>
        <w:rPr>
          <w:b/>
        </w:rPr>
        <w:t>kvinnlig¹</w:t>
      </w:r>
      <w:r>
        <w:rPr>
          <w:b w:val="0"/>
        </w:rPr>
        <w:t xml:space="preserve"> lanthushållsskola och dels att lantbruksskola må i fråga om rätt till nu berörda förmån av statsunderstöd vara Jämställd med lantmannaskola.</w:t>
        <w:br/>
        <w:br/>
        <w:t xml:space="preserve">Bland de institutioner, som erhålla statsunderstöd för upprättande och underhåll av bibliotek, återfinnas lärlingsskolor, yrkesskolor, verkstadsskolor, ettåriga handelsskolor, hushållsskolor samt folkhögskolor och lantmannaskolor. Däremot saknas de båda förut nämnda grupperna, nämligen </w:t>
      </w:r>
      <w:r>
        <w:rPr>
          <w:b/>
        </w:rPr>
        <w:t>kvinnliga¹</w:t>
      </w:r>
      <w:r>
        <w:rPr>
          <w:b w:val="0"/>
        </w:rPr>
        <w:t xml:space="preserve"> lanthushållsskolor, som undervisa huvudsakligen </w:t>
      </w:r>
      <w:r>
        <w:rPr>
          <w:b/>
        </w:rPr>
        <w:t>kvinnlig¹</w:t>
      </w:r>
      <w:r>
        <w:rPr>
          <w:b w:val="0"/>
        </w:rPr>
        <w:t xml:space="preserve"> ungdom från landsbygden, och lantbruksskolor. Det förefaller nästan som om det närmast vore ett förbiseende att icke båda dessa skolgrupper också fått komma i åtnjutande av förmånen av det statsbidrag, som det här gäller.</w:t>
        <w:br/>
        <w:br/>
        <w:t>Utskottet säger nu, att det inte kan under nuvarande förhållanden tillstyrka en utvidgning av området för dessa bidrag. Jag vill då säga, att jag inte tror, att det hade varit någon risk att förorda det mycket blygsamma krav, som det här är fråga om.</w:t>
        <w:br/>
        <w:br/>
        <w:t xml:space="preserve">Det är som jag nämnde två skolgrupper som det gäller. Beträffande de </w:t>
      </w:r>
      <w:r>
        <w:rPr>
          <w:b/>
        </w:rPr>
        <w:t>kvinnliga¹</w:t>
      </w:r>
      <w:r>
        <w:rPr>
          <w:b w:val="0"/>
        </w:rPr>
        <w:t xml:space="preserve"> lanthushållsskolorna lär det vara så, att det kan vara tvivel underkastat, huruvida icke dessa skolor redan äro att hänföra till sådana skolor, som ha rätt till statsbidrag, ty statsbidrag för skolbiblioteks upprättande utgår, som jag nämnde, även till hushållsskolor. Det hade emellertid varit önsk-</w:t>
        <w:br/>
        <w:br/>
        <w:t>värt att få ett riksdagsuttalande på denna punkt, så att man hade erhållit mdr it visshet om att också lanthushållsskolorna äro bidragsberättigade. folkbiblioteks-</w:t>
        <w:br/>
        <w:br/>
        <w:t>Det synes mig vidare, att man av samma skäl som gjort, att det beviljas väsendet. bidrag till skolbibliotek vid lantmannaskolorna, också borde lämna bidrag åt = (Forts) lantbruksskolorna. År 1928 beslöt nämligen riksdagen på enskild motionärs förslag att utvidga bidragsrätten till att omfatta även lantmannaskolorna. Det föreligger goda skäl för att även lantbrukssskolorna skola komma i åtnjutande av samma förmån. Även den ungdom, som vid lantbruksskolorna söker fullkomna sig i lantbrukets teori och praktik, synes nämligen böra beredas det tillfälle till självverksamhet och vana vid studier på egen hand, som tillgången till ett bibliotek erbjuder.</w:t>
        <w:br/>
        <w:br/>
        <w:t>Jag vill understryka, att vad det nu är fråga om inte behöver bli någon dyrbar historia, utan jag förmenar, att det, trots det tryckta statsfinansiella läget och trots att det på ifrågavarande punkt skett betydande prutningar, ändock skulle kunna vara möjligt att gå med på den lilla utvidgning det här gäller. Vi ha 38 lanthushållsskolor i landet, men därav äro endast 13 fristående, och det är blott vid de fristående skolorna, som detta bidrag skulle ifrågakomma. De skolor av de typer, varom jag här talar, vilka icke äro fristående, utan förbundna med andra skolor, som redan ha rätt till statsbidrag för sina bibliotek, kunna nämligen ha bibliotek gemensamt med dessa skolor. Det är som sagt 13 fristående lanthushållsskolor och 12 lantbruksskolor, det blir sammanlagt 25, om vi räkna med alla. Det högsta statsbidrag, som utgår, är 300 kronor — bidraget varierar mellan 15 och 300 kronor — och det skulle alltså i värsta fall röra sig om 7,500 kronor. Det är emellertid alldeles uppenbart, att åtminstone för det budgetår, som det nu gäller, skulle det endast bli en mycket liten del av detta belopp, som skulle komma att tagas i anspråk; endast småningom skulle anslaget i nämnvärd grad komma till användning, och det skulle för övrigt knappast nå upp till det maximum Jag här nämnde. Det anslag vi här tala om, är ju ett förslagsanslag, och det har sålunda en viss elasticitet, vadan den lilla extra påkänning, som ett bifall till vår motion skulle innebära, trots alla ekonomiska svårigheter och trots nödvändigheten att spara, icke skulle utgöra någon nämnvärd fara. Om riksdagen ginge med på vad vi yrkat i vår motion, så skulle detta innebära uppfyllandet av ett rättfärdighetskrav, det skulle vara en åtgärd av rättvisa och billighet gentemot de undervisningsanstalter, som jag här har nämnt och vilka ha en mycket stor betydelse för fostrandet av landsbygdens ungdom och densammas skickliggörande för uppgifterna vid lantbruket.</w:t>
        <w:br/>
        <w:br/>
        <w:t>Jag skall icke upptaga tiden längre. Jag skulle knappast ha vågat göra ett yrkande om bifall till den här motionen, efter som den ju inte blivit stödd av någon som helst reservation, men efter den frimodighet, som andra kammaren i dag har visat, när det gällt att öka statsbudgeten, hyser jag inte längre någon betänklighet att trots att det är ytterst små, om ens några utsikter att vinna kammarens bifall, ändock för den goda sakens skull yrka bifall till vad i denna fråga framförts i motionen nr 67 i andra kammaren.</w:t>
      </w:r>
    </w:p>
    <w:p>
      <w:pPr>
        <w:pStyle w:val="Heading2"/>
      </w:pPr>
      <w:r>
        <w:t>4. Axel Lindqvist (Socialdemokraterna, man)</w:t>
      </w:r>
    </w:p>
    <w:p>
      <w:r>
        <w:rPr>
          <w:b w:val="0"/>
        </w:rPr>
        <w:t>Herr talman! Jag har begärt ordet på denna punkt i anledning av Kungl. Maj:ts förslag om nedsättning av statsanslaget till centralbiblioteken från 10,000 till 8,000 kronor. Det har ju för en stund sedan meddelats från denna plats, att första kammaren ansett det oriktigt att göra denna nedsättning, en uppfattning som jag delar, och jag skulle tro, att även andra kammaren kommer att fatta samma beslut som första kammaren. Då jag likväl har begärt ordet, så har det varit därför, att jag velat passa på tillfället att här rikta en låt mig säga svag anmärkning eller erinran mot skolöverstyrelsen, när det gäller vissa saker, som beröra centralbiblioteken.</w:t>
        <w:br/>
        <w:br/>
        <w:t>Vi ha nere i mitt län från och med detta år också fått ett centralbibliotek. Det förhöll sig därvidlag på det sättet, att bibliotekskonsulenten hade varit därnere i mars månad förlidet år för att inspektera stadsbiblioteket i Halmstad, och vid detta tillfälle talade han också om möjligheten att göra stadsbiblioteket till ett centralbibliotek. Efter hans besök därnere gjorde stadens biblioteksstyrelse hemställan till bibliotekskonsulenten, att han för styrelsen skulle närmare redogöra för de ekonomiska konsekvenser, som kunde följa av en övergång ifrån stadstill centralbibliotek. När bibliotekskonsulenten vid detta tillfälle lade fram de ekonomiska beräkningarna, räknade han med att de förutvarande centralbiblioteken hade fått 10,000 kronor i statsanslag och hänvisade till författningen, där det står att statsanslaget skall utgå med högst 10,000 kronor. Här handlade, såvitt jag förstår, bibliotekskonsulenten fullt riktigt. Det var säkert hans fulla övertygelse, att de 10,000 kronor, som riksdagen vid startandet av centralbiblioteken en gång gått in för såsom anslag för detta ändamål, det anslaget kunde alla, som ville inrätta ett centralbibliotek, räkna med. Biblioteksstyrelsen i Halmstad bibragtes av ordalydelsen i författningen den uppfattningen, att om man lade om verksamheten till centralbibliotek, så kunde man räkna med ett statsanslag av 10,000 kronor. Jag skulle tro, att det finnes personer, icke bara i Halmstad utan också på andra håll, som skulle vilja betrakta det rentav som ett löftessvek från statens sida, om detta anslag minskades. Jag säger inte att så är, men det kan fattas så, då man ju icke haft anledning räkna med att det skulle bli ett mindre anslag.</w:t>
        <w:br/>
        <w:br/>
        <w:t xml:space="preserve">När stadsfullmäktige sedan hade att närmare bestämma om denna angelägenhet, så skulle de ju också besluta om löner för den personal, som skulle anställas vid centralbiblioteket, och då gällde det bl. a. att göra en utökning av personalen. Det fordrades, att man tillsatte en fullt kvalificerad assistent, en sak, som stadsfullmäktige alltså hade att besluta om. Man räknade med att denna assistentbefattning skulle innehavas av en </w:t>
      </w:r>
      <w:r>
        <w:rPr>
          <w:b/>
        </w:rPr>
        <w:t>kvinna¹</w:t>
      </w:r>
      <w:r>
        <w:rPr>
          <w:b w:val="0"/>
        </w:rPr>
        <w:t xml:space="preserve">, och stadsfullmäktige beslutade vid detta tillfälle, att </w:t>
      </w:r>
      <w:r>
        <w:rPr>
          <w:b/>
        </w:rPr>
        <w:t>hennes²</w:t>
      </w:r>
      <w:r>
        <w:rPr>
          <w:b w:val="0"/>
        </w:rPr>
        <w:t xml:space="preserve"> lön skulle utgå med 2,400 kroner, vartill skulle komma dyrtidstillägg och tre ålderstillägg, så att slutlönen skulle, med nu utgående dyrtidstillägg, uppgå till 4,155 kronor 60 öre. När stadsfullmäktige beslutade denna lön, kunde man ju icke tänka sig annat än att stadsfullmäktige också hade rätt att besluta, vilka löner, som skulle utgå till kommunens befattningshavare. Men då kommer det en skrivelse till biblioteksstyrelsen från skolöverstyrelsen, och i denna skrivelse heter det enligt stadsfullmäktiges protokoll, att skolöverstyrelsen hos Kungl. Maj:t tillstyrkt godkännande av Halmstads stadsbibliotek såsom centralbibliotek för Hallands län, under förutsättning att den assistent, som anställdes vid centralbiblioteket, erhölle en lön, som av skolöverstyrelsen prövades skälig. Det sades vidare, att skolöverstyrelsen funnit en grundlön av 2,700 kronor med därå utgående dyrtidstillägg böra utgöra minimilön för befattningen. I anledning härav hemställde man, att stadsfullmäktige, för att staden överhuvud skulle få ett centralbibliotek, måtte ändra sitt beslut, så att lönen skulle bli 2,700 kronor i stället för av stadsfullmäktige förut beslutade 2,400 kronor.</w:t>
        <w:br/>
        <w:br/>
        <w:t>Jag tycker, att skolöverstyrelsen här har ingripit på ett sätt, som den icke hade behövt göra, ty hur skulle skolöverstyrelsen vid detta tillfälle kunna veta, att staden kunde eller icke kunde få en fullt kvalificerad assistent för den lön, som staden hade beslutat? Det hela blir ju ännu mera oriktigt, när det är ett statens organ, i detta fall skolöverstyrelsen, som förklarar för en kommunal myndighet, att den och den lönen skall ni besluta, ty eljest komma vi icke alt föreslå hos Kungl. Maj:t, att det får bli centralbibliotek i staden. Det vari december månad, som skolöverstyrelsen skickade denna skrivelse till vederbörande i Halmstad. Jag har sålunda full anledning att tro, att skolöverstyrelsen vid denna tidpunkt hade väl reda på att Kungl. Maj:t var betänkt på</w:t>
        <w:br/>
        <w:br/>
        <w:t>att framställa förslag om nedsättning av anslaget till centralbiblioteken från Ang. 10,000 kronor till 8,000 kronor. Det kan icke vara riktigt att gå till väga folk bibliotekapå ett sådant sätt. Jag finner alltså, herr talman, att denna lilla erinran, som ” väsendet. Jag här velat göra gentemot skolöverstyrelsens handlingssätt i detta fall, är (Forts.) berättigad och att skolöverstyrelsen icke bör, när det gäller liknande angelägenheter, gå till väga som man därvidlag gjort. Det skulle för alla dem, som nu gått in för centralbibliotek, bli en besvikelse, om statsanslaget skulle minskas. För de städer, i vilka centralbibliotek finnas, skulle en nedsättning av anslaget icke betyda så mycket som för landsbygden, där det komme att innebära en minskning utav bokinköpen, minskade möjligheter att tillgodose biblioteken med god och tillräcklig litteratur.</w:t>
        <w:br/>
        <w:br/>
        <w:t>Jag skall icke närmare ingå på saken, herr talman, då jag har all anledning alt tro, att den som kommer efter mig i talarstolen har samma uppfattning som jag om att den merutgift för staten, som det här rör sig om, därest vi följa första kammaren, icke är större än att vi även under dessa tider kunna taga den. Jag slutar sålunda med att yrka bifall till det yrkande, som framställts av herr Jonsson i Eskilstuna.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1933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