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1992</w:t>
      </w:r>
    </w:p>
    <w:p>
      <w:r>
        <w:rPr>
          <w:b/>
        </w:rPr>
        <w:t xml:space="preserve">Datum: </w:t>
      </w:r>
      <w:r>
        <w:t>1934-04-07</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Edvard Lithander (Lantmanna- och borgarepartiet inom andrakammaren, man)</w:t>
      </w:r>
    </w:p>
    <w:p>
      <w:r>
        <w:rPr>
          <w:b w:val="0"/>
        </w:rPr>
        <w:t xml:space="preserve">Herr talman! Vid föregående års riksdag väcktes en motion om viss engångsersättning åt </w:t>
      </w:r>
      <w:r>
        <w:rPr>
          <w:b/>
        </w:rPr>
        <w:t>änkefru²</w:t>
      </w:r>
      <w:r>
        <w:rPr>
          <w:b w:val="0"/>
        </w:rPr>
        <w:t xml:space="preserve"> Kleberg. Riksdagen ställde sig välvillig till förslaget, och regeringen har följt riksdagens önskan i denna fråga. I ett avseende har emellertid Kungl. Maj:ts beslut i ärendet fått en form som gör, att denna ersättning icke kommit att bli av samma valör, som om understödet utgått kontant. Det förhåller sig nämligen så, att den person, som det här gäller, är till hög ålder kommen och sjuklig. Under sådana förhållanden har ju en inbetalning till pensionsstyrelsen av 15,000 kronor för beredande av en årlig pension givetvis icke för </w:t>
      </w:r>
      <w:r>
        <w:rPr>
          <w:b/>
        </w:rPr>
        <w:t>henne²</w:t>
      </w:r>
      <w:r>
        <w:rPr>
          <w:b w:val="0"/>
        </w:rPr>
        <w:t xml:space="preserve"> och </w:t>
      </w:r>
      <w:r>
        <w:rPr>
          <w:b/>
        </w:rPr>
        <w:t>hennes²</w:t>
      </w:r>
      <w:r>
        <w:rPr>
          <w:b w:val="0"/>
        </w:rPr>
        <w:t xml:space="preserve"> anhöriga samma värde som om understödet utgått kontant i sin helhet. Då det synts mig rimligt och rättvist, att så hade skett, har jag väckt denna motion, och jag skall, herr talman, be att få yrka bifall till densamma.</w:t>
      </w:r>
    </w:p>
    <w:p>
      <w:pPr>
        <w:pStyle w:val="Heading2"/>
      </w:pPr>
      <w:r>
        <w:t>2. Algot Törnkvist (Socialdemokraterna, man)</w:t>
      </w:r>
    </w:p>
    <w:p>
      <w:r>
        <w:rPr>
          <w:b w:val="0"/>
        </w:rPr>
        <w:t xml:space="preserve">Herr talman! Varje ledamot av kammaren har ju rätt att motionera, men om man nu skulle försöka sig på en värdesättning, torde man väl kunna säga, att denna motion är ganska onödig. Riksdagen har tidigare intagit en mycket välvillig hållning :i detta fall. Riksdagen har icke, när det gällt att hjälpa </w:t>
      </w:r>
      <w:r>
        <w:rPr>
          <w:b/>
        </w:rPr>
        <w:t>fru²</w:t>
      </w:r>
      <w:r>
        <w:rPr>
          <w:b w:val="0"/>
        </w:rPr>
        <w:t xml:space="preserve"> Kleberg, velat precisera sin ståndpunkt med hänsyn till ett visst penningbelopp, utan överlämnat åt Kungl.</w:t>
        <w:br/>
        <w:br/>
        <w:t xml:space="preserve">Ang. viss ersättning till </w:t>
      </w:r>
      <w:r>
        <w:rPr>
          <w:b/>
        </w:rPr>
        <w:t>änkefru²</w:t>
      </w:r>
      <w:r>
        <w:rPr>
          <w:b w:val="0"/>
        </w:rPr>
        <w:t xml:space="preserve"> E. Kleberg. (Forts.) Maj:t att undersöka och bestämma, i vilken omfattning hjälp skulle beredas </w:t>
      </w:r>
      <w:r>
        <w:rPr>
          <w:b/>
        </w:rPr>
        <w:t>henne²</w:t>
      </w:r>
      <w:r>
        <w:rPr>
          <w:b w:val="0"/>
        </w:rPr>
        <w:t xml:space="preserve">. När under fjolårets riksdag motion väcktes om utbetalande av ett belopp av 20,000 kronor till </w:t>
      </w:r>
      <w:r>
        <w:rPr>
          <w:b/>
        </w:rPr>
        <w:t>fru²</w:t>
      </w:r>
      <w:r>
        <w:rPr>
          <w:b w:val="0"/>
        </w:rPr>
        <w:t xml:space="preserve"> Kleberg, förklarade riksdagen nämligen, att det lämpligen borde ankomma på Kungl. Maj:t att efter prövning bestämma anslagets storlek. När nu Kungl. Maj:t har löst detta spörsmål på ett, såvitt utskottet kan finna, synnerligen förståndigt sätt, i det att </w:t>
      </w:r>
      <w:r>
        <w:rPr>
          <w:b/>
        </w:rPr>
        <w:t>fru²</w:t>
      </w:r>
      <w:r>
        <w:rPr>
          <w:b w:val="0"/>
        </w:rPr>
        <w:t xml:space="preserve"> Kleberg dels tillförsäkrats en pension och dels tilldelats en ersättning på det belopp, som föreslogs vid fjolårets riksdag, så stöder detta enligt min mening just vad jag tidigare sagt. Riksdagen har ju för sin del, och härtill har Kungl. Maj:t anslutit sig, ansett, att när ärenden av denna beskaffenhet föreligga, kan det vara klokt i att överväga, huruvida icke en pension bör ifrågakomma framför en kontant ersättning. Ty det kan tänkas, att vederbörande, som får en summa pengar, som från vardagsmans synpunkt kan te sig ganska rundligt tilltagen, men som då åren gå och utgifterna äro stora, snart är förbrukad, kommer tillbaka och begär ytterligare understöd och motiverar detta med det faktiska förhållandet, att vad man fått är förbrukat. Då har ju vederbörande i själva verket verket förlorat det stöd, som låg bakom hans tidigare begäran. En pension däremot kan ju säkerställa en persons existens i och för sig och på visst sätt även tvinga vederbörande till sparsamhet o. s. v. Från riksdagens synpunkt kan detta icke vara någon olägenhet, då ju riksdagen på detta sätt kan hålla sin hand över de medel, som riksdagen beviljar. Man får ju också säga, att riksdagens behandling av frågan om hjälp åt </w:t>
      </w:r>
      <w:r>
        <w:rPr>
          <w:b/>
        </w:rPr>
        <w:t>fru²</w:t>
      </w:r>
      <w:r>
        <w:rPr>
          <w:b w:val="0"/>
        </w:rPr>
        <w:t xml:space="preserve"> Kleberg städse skett under de mest sympatiska former, och jag hoppas, att motionären icke tar illa upp, om jag säger, att Kungl. Maj:t handlat på det mest förståndiga sätt med hänsyn till </w:t>
      </w:r>
      <w:r>
        <w:rPr>
          <w:b/>
        </w:rPr>
        <w:t>fru²</w:t>
      </w:r>
      <w:r>
        <w:rPr>
          <w:b w:val="0"/>
        </w:rPr>
        <w:t xml:space="preserve"> Kleberg, som ju mycket väl kan leva länge än, även om släktingarna måhända tänka sig, att </w:t>
      </w:r>
      <w:r>
        <w:rPr>
          <w:b/>
        </w:rPr>
        <w:t>hon²</w:t>
      </w:r>
      <w:r>
        <w:rPr>
          <w:b w:val="0"/>
        </w:rPr>
        <w:t xml:space="preserve"> en gång skall dö och de själva skola komma i besittning av vad </w:t>
      </w:r>
      <w:r>
        <w:rPr>
          <w:b/>
        </w:rPr>
        <w:t>hon²</w:t>
      </w:r>
      <w:r>
        <w:rPr>
          <w:b w:val="0"/>
        </w:rPr>
        <w:t xml:space="preserve"> nu för varje år bekommer till en personligen tryggad existens. Jag ber,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1992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