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741</w:t>
      </w:r>
    </w:p>
    <w:p>
      <w:r>
        <w:rPr>
          <w:b/>
        </w:rPr>
        <w:t xml:space="preserve">Datum: </w:t>
      </w:r>
      <w:r>
        <w:t>1934-05-09</w:t>
      </w:r>
    </w:p>
    <w:p>
      <w:r>
        <w:rPr>
          <w:b/>
        </w:rPr>
        <w:t xml:space="preserve">Kammare: </w:t>
      </w:r>
      <w:r>
        <w:t>Första kammaren</w:t>
      </w:r>
    </w:p>
    <w:p>
      <w:r>
        <w:rPr>
          <w:b/>
        </w:rPr>
        <w:t xml:space="preserve">Antal yttranden: </w:t>
      </w:r>
      <w:r>
        <w:t>14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Nils Wohlin (Bondeförbundet, man)</w:t>
      </w:r>
    </w:p>
    <w:p>
      <w:r>
        <w:rPr>
          <w:b w:val="0"/>
        </w:rPr>
        <w:t>Herr talman, mina herrar! Den motion, som här föreligger och som är undertecknad av två ledamöter av kammaren, vilka icke göra anspråk på några särskilda insikter i de stora och invecklade skolfrågorna, men av en tredje ledamot, som inom dessa områden företräder en betydande fackkunskap, är ingalunda uttryck för något ovist reformnit eller någon lust att experimentera — såsom det antyddes i det förra anförandet — med en så viktig sak som det svenska skolväsendet. Motionen är ett uttryck för stämningar och uppfattningar, som under de senaste åren med allt större styrka rört sig inom de tiotusentals hem, där man har erfarenheter av utbildningen inom vårt högre skolväsen och dennas inverkan på den uppväxande ungdomen. Jag har så mycket mindre anledning att här hålla något begravningstal över motionen eller att över huvud ge uttryck för någon ledsnad, som jag icke minst efter den föregående ärade talarens anförande bemärkt, att även utskottsmajoriteten sett på denna fråga ganska välvilligt och förstått, att motionen representerar en framtidslinje i svensk skolpolitik, för vilken utskottet visserligen icke nu velat gå in men som utskottet förutser skall komma att inom en ganska nära framtid ånyo bliva upptagen till prövning. Då jag knyter några randanteckningar till motionen och utskottets utlåtande är det alltså i den bestämda förvissningen, att förr eller senare kommer riksdagen att få de spörsmål, som här upprullats, ånyo under sin behandling. Det låter sig helt enkelt icke göra att någon längre tid skjuta undan de synnerligen allvarliga problem, som tidsomständigheterna här bragt till aktualitet.</w:t>
        <w:br/>
        <w:br/>
        <w:t>Den hittillsvarande svenska gymnasieutbildningens stora historiska betydelse erkännes ju på det livligaste i motionen, som sålunda ingalunda vill ge uttryck åt någon tvär brytning med vårt lands skoltraditioner utan fastmera trycker på betydelsen av att bibehålla det myckna värdefulla, som finns i dessa traditioner. Med hänsyn emellertid till den moderna tidens utveckling vilja motionärerna se den högre skolutbildningen med tiden omlagd på ett sätt, som mera motsvarar nutidens krav. Den högre skolundervisningen och särskilt gymnasieutbildningen har ju från början väsentligen varit inriktad på tillgodoseendet av en utbildning, som skulle göra de därifrån utexaminerade lämpade att gå över till våra högskolor. Sedan ha under årens lopp kraven på en allmän medborgerlig bildning kommit till, och så har gymnasiet kommit att lida av en inre dualism, som betingas av dess syfte att tillgodose såväl det ena som det andra av dessa båda huvudändamål. Om man försöker bilda sig en uppfattning om huru gymnasiet i våra dagar förmår att tillgodose ifrå-</w:t>
        <w:br/>
        <w:br/>
        <w:t>Vad som i motionen i första rummet åsyftas är därför en undersökning av gymnasiets möjligheter att i framtiden på ett bättre sätt än hittills kunna tillgodose såväl det ena som det andra av nämnda båda huvudsyften. Motionärerna önska en djupgående undersökning av frågan, huru utbildningen på gymnasiet för detta ändamål skall försiktigt men målmedvetet omläggas. Därtill kommer i omedelbar anslutning vad som kan göras för att på ett lämpligare sätt utbilda ungdomen för de praktiska banor, om vilka jag nyss erinrat. Det ekonomiska livets mångsidiga förgrening i våra dagar, det stora studentöverflöd, som ju beklagligtvis råder, den överbefolkning av de intellektuella yrkena, som vilar som en mara på de nutida samhällena — jag tror icke Jag härvid använder ett för starkt uttryck — alla dessa omständigheter i förening göra, att det är angeläget att se till, om icke ökade differentieringsmöjligheter med avseende å utbildningen skulle kunna åstadkommas, i ändamål att bereda de unga tillfälle att tidigare än nu är fallet förbereda sig för de olika praktiska uppgifter, med vilka ett allt större antal av dem ovillkorligen måste göra sig förtrogna, om de skola ha någon framtid såsom självförsörjande medborgare i samhället. Denna fråga sammanhänger också, såsom det framhålles i motionen, omedelbart och direkt med frågan om en förkortning av skoltiden för dessa sistnämnda grupper av lärjungar. Jag behöver väl icke erinra om hur pass viktigt det är att kunna åvägabringa en sådan förkortning i en tid, då behovet av en tidig förvärvsverksamhet gör sig allt starkare gällande. Jag behöver knappast heller ytterligare understryka — vad redan här har anförts — nämligen betydelsen av att gymnasiet, genom att enligt de uppdragna riktlinjerna omläggas och omorganiseras, kan komma att 1 en större omfattning än hittills omsluta studerande från samhällets alla olika sociala klasser, med därav utan tvivel följande fördelar i form av en social utjämning bland de unga generationerna, vilken utjämning icke minst i våra dagar har sin icke ringa betydelse.</w:t>
        <w:br/>
        <w:br/>
        <w:t xml:space="preserve">Motionen är — kan man säga — ett uttryck för uppfattningar, som framskjutna representanter för den högre skolundervisningen i vårt land under de senaste åren med talang framfört under de offentliga diskussionerna om vårt skolväsen. Jag behöver icke nämna några namn, men jag kan erinra om att ledamöter av skolöverstyrelsen på stora föräldramöten, vid vilka man dryftat skolfrågan, givit uttryck åt tankar sådana som de i motionen framförda. Motionen ger också ett uttryck, såsom jag inledningsvis erinrade om, för föräldrars och målsmäns allt starkare känsla av att det icke är väl beställt som det för närvarande är. De många resolutioner från </w:t>
      </w:r>
      <w:r>
        <w:rPr>
          <w:b/>
        </w:rPr>
        <w:t>mödrar²</w:t>
      </w:r>
      <w:r>
        <w:rPr>
          <w:b w:val="0"/>
        </w:rPr>
        <w:t xml:space="preserve">, från husmodersföreningar, överhuvud taget från bildade </w:t>
      </w:r>
      <w:r>
        <w:rPr>
          <w:b/>
        </w:rPr>
        <w:t>kvinnor¹</w:t>
      </w:r>
      <w:r>
        <w:rPr>
          <w:b w:val="0"/>
        </w:rPr>
        <w:t xml:space="preserve"> här i landet, vari man uttalat sin sympati för och sin anslutning till de synpunkter, som äro utvecklade 1 motionen, måste väl också betyda någonting för det ärade utskott, vars avstyrkande majoritet herr Bergqvist representerar.</w:t>
        <w:br/>
        <w:br/>
        <w:t>Den särskilda frågan om studentexamens bibehållande i dess nuvarande form eller icke, och i allmänhet om examenskontrollen, som herr Bergqvist berörde,</w:t>
        <w:br/>
        <w:br/>
        <w:t>Ang. vissa spörsmål i fråga om den högre skolundervisningen. (Forts.) är jämväl försiktigt omnämnd i motionen. Den kan naturligtvis bedömas på olika sätt och motionärerna underlåta avsiktligt att här, liksom för övrigt även på övriga punkter taga några deciderade ståndpunkter. De endast framställa problemet i all objektivitet med tanke att det bör bli föremål för den förutsättningslösa utredning, som föreslås. Man finner ingalunda i motionen något ståndpunktstagande i den ena eller den andra riktningen i denna fråga, men man finner ett understrykande av behövligheten av även detta spörsmåls upptagande i samband med de övriga spörsmål beträffande gymnasieundervisningen, som här äro berörda.</w:t>
        <w:br/>
        <w:br/>
        <w:t xml:space="preserve">Jag kan icke underlåta att göra den allmänna reflexionen, att utskottet nog ser väl egendomligt på detta utredningsyrkandes framförande med hänsyn till 1927 års skolreform. Utskottet gör egentligen icke någon enda saklig invändning mot motionen. Utskottet medgiver, att åtskilliga av de synpunkter, som framföras i motionen, äro beaktansvärda. Utskottets ärade talesman, herr Bergqvist, förklarade nyss, att det kommer att dröja någon tid framåt, innan dessa spörsmål komma att tagas upp av statsmakterna till omprövning, men han förutser att så kommer att ske, och den enda huvudinvändning, som utskottsmajoriteten gör mot ett bifall till motionen, är att läroverken behöva arbetsro efter 1927 års skolreform. Jag skulle då vilja påpeka beträffande grundlinjerna i denna 1927 års skolreform — nämligen att folkskolan skulle vara bottenskola, att det allmänna i större utsträckning än ditintills skulle omhändertaga </w:t>
      </w:r>
      <w:r>
        <w:rPr>
          <w:b/>
        </w:rPr>
        <w:t>flickornas²</w:t>
      </w:r>
      <w:r>
        <w:rPr>
          <w:b w:val="0"/>
        </w:rPr>
        <w:t xml:space="preserve"> utbildning och att den nya skolorganisation, som då beslöts, skulle bättre tillgodose landsbygdsungdomens bildningsintressen — att alla dessa huvudpunkter i 1927 års skolreform i det i motionen framställda skrivelseförslaget lämnas utan erinran. Därav följer, att en utredning av de i motionen upptagna frågorna på intet sätt innebär någon rubbning av de väsentliga grundvalarna i 1927 års skolreform. Men man skulle blunda för verkligheten, om man icke såge, att skolreformen av år 1927 i flera avseenden måste betecknas såsom bristfällig, att åtskilliga av de önskemål, som anknöto sig till sagda skolreform, icke ha blivit förverkligade och att bland de olägenheter, som denna skolreform utan tvivel medfört, är att räkna en svår arbetsbelastning på de unga skolorna, särskilt i vissa grupper av klasser, en arbetsbelastning, som har blivit så påtaglig att den upprört ganska vidsträckta kretsar av den allmänna opinionen och givit upphov till märkliga uttalanden från skolläkares och i allmänhet ifrån den läkarvetenskapliga expertisens sida. Detta sistnämnda gäller även gosskolorna, men i ännu högre grad </w:t>
      </w:r>
      <w:r>
        <w:rPr>
          <w:b/>
        </w:rPr>
        <w:t>flickskolorna²</w:t>
      </w:r>
      <w:r>
        <w:rPr>
          <w:b w:val="0"/>
        </w:rPr>
        <w:t>. Att då tro, att man — såsom utskottet menar — kan låta bero vid de nuvarande förhållandena och att föreställa sig, att läroverken med nu rådande allmänna opinion här i landet, skola få arbetsro under de kommande åren, är enligt min mening fullständigt oriktigt. Inför en sådan avvisande hållning från statsmakternas sida, som intagits nu vid detta tillfälle, kommer tvärtom oron bland föräldrar och målsmän att växa sig allt starkare, så att läroverken komma att arbeta under allt mindre lugn. Jag delar för min del uppfattningen, att man icke i förtid och icke av onödig experimenteringslusta bör på nytt riva upp stora frågor, som relativt nyligen vunnit en lösning. Men samhället genomgår i dessa tider stora sociala förändringar. Det ekonomiska livet utvecklar sig i hastig fart, och de unga måste anpassa sig efter det ekonomiska livets praktiska krav. Och inför sådana tidshändelser är det otänkbart, att den svenska skolans målsmän och representanter skola kunna sitta med armarna i kors inför dessa problem och tro, att de få den nödiga arbetsron, bara de avvisa förslag av denna natur.</w:t>
        <w:br/>
        <w:br/>
        <w:t>Jag behöver knappast heller erinra om att de allmänna riktlinjer, som här äro uppdragna, uppenbarligen äro sådana, att en utredning av ifrågavarande</w:t>
        <w:br/>
        <w:br/>
        <w:t>Det var en föregående talare, som nämnde några ord av mera politiskt betonad karaktär. De må stå för hans egen räkning och icke för min. Men jag skulle för egen del vilja göra en allmän reflexion, och det är den, att om den svenska riksdagen och dess utskott visa en sådan brist på handlingsförmåga och en sådan negativism, som det ärade utskottet gjort i den föreliggande frågan, och detta skall vara uttryck för en fortsatt mentalitet inom våra riksdagsutskott och inom riksdagen, då ställer sig i viss mån den andra statsmakten i ett läge, där tidsströmningarna kunna gå den förbi, och då kan det hända, att den frågan — liksom viktiga frågor av ånnan natur — kunna komma att tränga sig fram till lösning, tämligen oberoende av vad riksdagsutskotten och riksdagen intaga för ståndpunkter vid tillfällen som dessa.</w:t>
        <w:br/>
        <w:br/>
        <w:t>Jag har, som jag inledningsvis nämnde, icke den ringaste tvekan om att de nu berörda skolfrågorna komma att på sådant sätt tränga sig fram. Jag beklagar, att statsutskottet denna gång praktiskt taget enhälligt ställt sig avvisande däremot. Men jag är ganska övertygad om, att statsutskottet om några år på nytt blir ställt inför denna fråga och att då den allmänna opinion, åt vilken motionen ger uttryck, kommer att vara ännu mycket starkare. Antingen kommer statsutskottets ställning då att förbytas i en välvilligare än den nu intagna eller också kommer frågan att, oavsett huru statsutskottet ställer sig, ändock upp till utredning.</w:t>
        <w:br/>
        <w:br/>
        <w:t>Jag yrkar, herr talman, bifall till motionen.</w:t>
      </w:r>
    </w:p>
    <w:p>
      <w:pPr>
        <w:pStyle w:val="Heading2"/>
      </w:pPr>
      <w:r>
        <w:t>2. Gustaf Adolf Björkman (Första kammarens nationella parti, man)</w:t>
      </w:r>
    </w:p>
    <w:p>
      <w:r>
        <w:rPr>
          <w:b w:val="0"/>
        </w:rPr>
        <w:t>Herr talman! Utskottet har här förklarat, att åtskilliga av de synpunkter, som föreligga i motionen äro beaktansvärda, och vad mig beträffar hoppas jag, att det just är de av utskottet såsom beaktansvärda betecknade synpunkterna, som gjort, att jag står som en av motionärerna i denna fråga. Min grundsyn på frågan har jag från mitt eget samhälle, där jag nu under många år varit bunden vid ledningen av en hel del såväl högre som lägre praktiska skolor. Själva samhället är genom hela sin struktur så starkt bundet vid praktiska synpunkter beträffande undervisningen och man har därigenom fått ett så levande begrepp om vad de praktiska synpunkterna betyda, och fordra, att man ej kan annat än tro att de synpunkter, som där göra sig gällande, också skola omfatta vidare områden.</w:t>
        <w:br/>
        <w:br/>
        <w:t>Vad är det då för synpunkter, som jag nu från min hemstads skolor i denna motion velat se på såsom särskilt beaktansvärda? Jo, först och främst är det den synpunkten, att det synes mig viktigt att redan tidigt i undervisningen siktas på en specialutbildning för dem, som skola övergå till högre undervisningsanstalter, och till dessa högre undervisningsanstalter vill jag räkna mitt samhälles, av staten understödda högre läroanstalter för teknisk undervisning, handelsgymnasium, med utbildning särskilt för studenter, vävskola, med teoretisk och praktisk undervisning. För alla dessa skulle det vara av synnerligen stort värde, om man i någon mån på ett tidigare stadium kunde få frågan om specialutbildning å högre läroverkens gymnasier ordnad.</w:t>
        <w:br/>
        <w:br/>
        <w:t>Vidare är det så — jag tar fortfarande exempel från det samhälle, där jag bor, och där en god del av befolkningen har det ekonomiskt kärvt — att det skulle vara mycket värdefullt, om man kunde ordna högre skolundervisningen</w:t>
        <w:br/>
        <w:br/>
        <w:t>När man, herr talman, kan kombinera ihop framstående skolmäns uttalanden med ett obestridligt behov för många hem och många studerande, hoppas jag, att det skall finnas någon möjlighet att här i kammaren finna förståelse för denna motion, till vilken jag ber att i likhet med den siste ärade talaren få yrka bifall.</w:t>
      </w:r>
    </w:p>
    <w:p>
      <w:pPr>
        <w:pStyle w:val="Heading2"/>
      </w:pPr>
      <w:r>
        <w:t>3. Johan Bergman (Liberala samlingspartiet, man)</w:t>
      </w:r>
    </w:p>
    <w:p>
      <w:r>
        <w:rPr>
          <w:b w:val="0"/>
        </w:rPr>
        <w:t>I en så viktig och omfattande kulturfråga som den nu behandlade, skulle det kunna vara frestande att gå in på en längre programmatisk framställning, men jag är övertygad om att kammaren håller mig räkning för att jag underlåter detta, i synnerhet efter de klargörande anföranden, som hållits av mina medmotionärer. Jag skall endast yttra några ord i en speciell punkt för att varje missförstånd beträffande motionen må kunna undvikas. Motionen rör sig ju med rätt allmänna ordalag, och man kan måhända misstaga sig på dess syfte i ett eller annat avseende. Det är i fråga om kontrollen och examensfrågan, som jag tänkt säga några ord.</w:t>
        <w:br/>
        <w:br/>
        <w:t xml:space="preserve">Det kan vid en flyktig läsning av motionen möjligen se ut som om man skulle vara emot allt examensväsen, men som en av motionärerna yttrat, har i motionen icke intagits någon ståndpunkt i fråga om examenskontrollen utan där är blott utsagt, att man vill ha den frågan allsidigt utredd. För egen del menar jag — efter den förskjutning som ägt rum i avseende på elevtillströmningen till läroverken — att en examen rigorosum av den nuvarande studentexamens karaktär icke torde vara obetingat nödvändig för de många, som i de allmänna läroverken söka endast en vidgad, medborgerlig allmänbildning. Det finns exempel på värdet av även examensfria skolor, t. ex. de högre </w:t>
      </w:r>
      <w:r>
        <w:rPr>
          <w:b/>
        </w:rPr>
        <w:t>flickskolorna²</w:t>
      </w:r>
      <w:r>
        <w:rPr>
          <w:b w:val="0"/>
        </w:rPr>
        <w:t xml:space="preserve"> med deras långvariga och beprövade praxis. Men när det gäller den förberedande utbildningen för inträde vid universitet och högskolor lär väl saken ställa sig annorlunda, och där kan man säkerligen icke undgå en verklig, noggrant kontrollerad prövning av det slag som den nuvarande studentexamen tillhör, även om denna nog skulle behöva reformeras i flera hänseenden.</w:t>
        <w:br/>
        <w:br/>
        <w:t>I avseende på huvudargumentet för utskottsmajoritetens avstyrkande av den i motionen begärda utredningen, nämligen behovet av arbetsro för läroverken, vill jag till vad som sagts därom av herr Wohlin blott tillägga, att med kännedom om långsamheten i Kungl. Maj:ts nådiga tågordning och utredningskvarnarnas lugna, stillsamma mäld, det säkerligen icke behöver befaras att det skall bli något direkt resultat i brådrasket, om riksdagen beslutar att hemställa om den begärda utredningen. Jag skulle för min del, ha ansett det</w:t>
        <w:br/>
        <w:br/>
        <w:t>Ang. vissa spörsmål i fråga om den högre skolundervisningen. (Forts.) önskvärt, om man nu, medan man just har denna nödiga arbetsro, innan de annalkande stormar, om vilka det har siats, möjligen bryta in, kunde ha upptagit ett sådant utredningsarbete, och jag ber därför, herr talman, i likhet med mina båda medmotionärer att få yrka bifall till motionen, vilket är detsamma som till reservationen under denna punkt.</w:t>
        <w:br/>
        <w:br/>
        <w:t>Denna motion berör frågor av den allra största betydelse. Ju förr en utredning i denna stora kulturangelägenhet kan komma till stånd, desto bättre.</w:t>
      </w:r>
    </w:p>
    <w:p>
      <w:pPr>
        <w:pStyle w:val="Heading2"/>
      </w:pPr>
      <w:r>
        <w:t>4. Carl Axel Reuterskiöld (Utan partibeteckning, man)</w:t>
      </w:r>
    </w:p>
    <w:p>
      <w:r>
        <w:rPr>
          <w:b w:val="0"/>
        </w:rPr>
        <w:t>Herr talman! Endast ett par ord. För att icke de tre motionärerna, som nu i tur och ordning å rad hava talat för motionen, skola anses ha givit uttryck för vad kammarens alla ledamöter utom statsutskottsmajoriteten tänka, ber jag att få yrka bifall till statsutskottets hemställan. Jag gör det med övertygelse och med fullt instämmande i vad statsutskottet anfört.</w:t>
        <w:br/>
        <w:br/>
        <w:t>Jag tror inte överhuvud taget, att kammaren är i minsta mån tveksam i denna fråga. Den ärade huvudmotionären och jag stodo redan år 1927 på så vitt skilda linjer, att det inte är något underligt, om vi nu också stå på skilda linjer. Den karakteristik av 1927 års reform, som här är anförd, tror Jag inte vara riktig, och jag vågar bestrida, att man av de resultat, som hittills kommit och kunnat komma, får draga några som helst fasta slutsatser.</w:t>
        <w:br/>
        <w:br/>
        <w:t>Det är tre punkter jag särskilt skulle vilja understryka. Om, såsom den ärade huvudmotionären säger, det pågår en social omvälvning inom landet, inom vårt folk liksom inom andra folk — jag vill inte bestrida att så kan vara fallet, ehuru jag inte tror, att den är så djupgående eller så långvarig som man kan ha anledning att antaga den vara i andra länder — förefaller det mig ändå inte vara riktigt, att riksdagen skulle rida i kapp med denna utveckling för att ändra den högre medborgerliga skolundervisningen. Är det så, att det verkligen pågår en sådan utveckling, få vi väl vänta och se, vad den får för resultat, för att därefter avpassa den högre undervisningen, men att vi skulle låta denna utredning om den högre undervisningens anordnande efter det resultat, som den sociala omvälvningen möjligen skulle kunna komma att medföra, ske samtidigt med att denna omvälvning vågår och innan man vet, vilka resultat den kommer att leda till, förefaller mig icke lämpligt.</w:t>
        <w:br/>
        <w:br/>
        <w:t>Det andra jag önskar understryka är, att skall en utredning ske, skulle jag vördsamt vilja hemställa, att skolmännen uteslutas från den principiella handläggningen av dessa frågor. Det är efter min mening inte alls så, att deras uppfattning bör vara den grundläggande. När det gäller den allmänt medborgerliga högre bildningen är det helt andra faktorer, som böra hava det avgörande ordet.</w:t>
        <w:br/>
        <w:br/>
        <w:t xml:space="preserve">Den sista fråga, jag ville beröra, är den som kan sammanfattas i orden »Överansträngningen 1 skolorna». Jag vet ju inte, hur det nu förhåller sig 1 detalj, det får jag uppriktigt erkänna, eftersom jag inte har med de nuvarande skolorna att göra och icke har någon ungdom i dem, men de minnen, Jag har från (den tid då jag hade det och från min egen ungdom, ha icke givit mig det intrycket, att det kan förekomma någon överansträngning, om man jämför förhållandena nu med dem som rådde förr i världen. Vi hunno förr i världen med ofantligt mycket mer än vad som nu skall hinnas med, och jag tror inte, att den där uppfattningen om överansträngning bör grundas endast och allenast på skolläkarnas uppfattning. Läkarskrået i all ära, men dess speciella synpunkt är av den art, att jag inte alltid kan tillmäta dess uppfattning nödigt vitsord. Det kan hända, att det blir för ansträngande för </w:t>
      </w:r>
      <w:r>
        <w:rPr>
          <w:b/>
        </w:rPr>
        <w:t>flickorna²</w:t>
      </w:r>
      <w:r>
        <w:rPr>
          <w:b w:val="0"/>
        </w:rPr>
        <w:t xml:space="preserve"> med denna undervisning, men jag har redan 1927 sagt och jag</w:t>
      </w:r>
    </w:p>
    <w:p>
      <w:pPr>
        <w:pStyle w:val="Heading2"/>
      </w:pPr>
      <w:r>
        <w:t>5. Johan Bergman (Liberala samlingspartiet, man)</w:t>
      </w:r>
    </w:p>
    <w:p>
      <w:r>
        <w:rPr>
          <w:b w:val="0"/>
        </w:rPr>
        <w:t xml:space="preserve">Den siste ärade talaren tycktes anse, att </w:t>
      </w:r>
      <w:r>
        <w:rPr>
          <w:b/>
        </w:rPr>
        <w:t>flickorna²</w:t>
      </w:r>
      <w:r>
        <w:rPr>
          <w:b w:val="0"/>
        </w:rPr>
        <w:t xml:space="preserve"> skola anpassa sig efter läroverken, d. v. s. att människorna äro till för skolan och icke tvärtom. I sanning en originell åsikt. Vi ha annars alltid fått lära oss att skolorna äro till för livet och människorna: non scholae sed vitae discimus. :</w:t>
      </w:r>
    </w:p>
    <w:p>
      <w:pPr>
        <w:pStyle w:val="Heading2"/>
      </w:pPr>
      <w:r>
        <w:t>6. Oscar Olsson (Socialdemokraterna, man)</w:t>
      </w:r>
    </w:p>
    <w:p>
      <w:r>
        <w:rPr>
          <w:b w:val="0"/>
        </w:rPr>
        <w:t>Herr Reuterskiöld bestrider den tolkning av 1927 års beslut, som huvudmotionären här anfört. Ja, det är herr Reuterskiölds obestridliga rätt att på detta område uppträda som sakkunnig, men det kanske vid något tillfälle bör sägas ifrån, att denna sakkunskap inte är så absolut obestridd, att vad som ifrån det hållet kommer, ovillkorligen bör tolkas så att säga som Guds eget ord i denna fråga. Jag satt ju också i det särskilda utskottet, och jag har den uppfattningen från den tiden, att den karakteristik, huvudmotionären här givit av det beslutet, var riktig.</w:t>
        <w:br/>
        <w:br/>
        <w:t>Vad sedan beträffar herr Reuterskiölds uttalande, att det inte är riktigt, att vi skola rida i kapp med utvecklingen, utan att vi först skola låta den sociala omvandlingen, ifall det försiggår en sådan, sluta, innan vi vidtaga några förändringar i vårt uppfostringssystem, vill jag fästa den ärade talarens uppmärksamhet på att den sociala omvandlingen är ett faktum även i vårt land i mycket stor utsträckning, och skola vi vänta, tills den blivit fullbordad, så går det med utredningen i fråga om läroverksreformen på det sättet, att vi aldrig komma fram till den, eftersom den sociala omvandlingen ständigt fortsätter. Detta är således en något orimlig ståndpunkt att intaga.</w:t>
        <w:br/>
        <w:br/>
        <w:t>Vad överansträngningen just nu i skolorna beträffar, antydde herr Reuterskiöld, att den vet han ingenting om, och därför skall jag förbigå hans funderingar i den punkten utan något uttalande.</w:t>
      </w:r>
    </w:p>
    <w:p>
      <w:pPr>
        <w:pStyle w:val="Heading2"/>
      </w:pPr>
      <w:r>
        <w:t>7. Olof Olsson (Socialdemokraterna, man)</w:t>
      </w:r>
    </w:p>
    <w:p>
      <w:r>
        <w:rPr>
          <w:b w:val="0"/>
        </w:rPr>
        <w:t>Jag förklarade, herr talman, inom utskottet, att jag inte tänkte spränga några hästar på den nu föreliggande frågan, och det tänker jag heller inte göra. Om det är på det sättet, att riksdagen inte vill till det yttersta tillvarata sina intressen, får det uppriktigt sagt bli riksdagens ensak. Jag kan inte göra mer än jag kan göra som enskild ledamot. Men annars kan det inte vara riktigt att fatta det beslut, som utskottet här vill att man skall fatta. Det kan nämligen inte vara riktigt att säga, att den skola, det här gäller, måst nedläggas på grund av 1927 års skolbeslut.</w:t>
        <w:br/>
        <w:br/>
        <w:t xml:space="preserve">De skäl, som skolöverstyrelsen anfört vid sitt tillstyrkande äro tre. Man säger, att denna skola i hög grad har byggt på de förberedande klasserna. På grund därav att målsmännen numera oftare sätta sina barn i folkskolorna än förr, kan skolan inte längre rekryteras på samma sätt från de förberedande klasserna som förut. Man säger vidare, att ett högre </w:t>
      </w:r>
      <w:r>
        <w:rPr>
          <w:b/>
        </w:rPr>
        <w:t>flickläroverk²</w:t>
      </w:r>
      <w:r>
        <w:rPr>
          <w:b w:val="0"/>
        </w:rPr>
        <w:t xml:space="preserve"> upprättats här i staden och att vid statens normalskola för </w:t>
      </w:r>
      <w:r>
        <w:rPr>
          <w:b/>
        </w:rPr>
        <w:t>flickor²</w:t>
      </w:r>
      <w:r>
        <w:rPr>
          <w:b w:val="0"/>
        </w:rPr>
        <w:t xml:space="preserve"> också har upprättats en realskollinje, och man sammanfattar till sist det resultat, man kommit till,</w:t>
        <w:br/>
        <w:br/>
        <w:t xml:space="preserve">Ang. ersättning åt vissa </w:t>
      </w:r>
      <w:r>
        <w:rPr>
          <w:b/>
        </w:rPr>
        <w:t>lärarinnor³</w:t>
      </w:r>
      <w:r>
        <w:rPr>
          <w:b w:val="0"/>
        </w:rPr>
        <w:t xml:space="preserve"> vid enskilda läroanstalter. (Forts.) på följande sätt, att »då härav syntes framgå, att skolans nedläggande åtminstone i viss utsträckning föranletts av förhållanden i samband med det högre skolväsendets omorganisation, funne sig överstyrelsen böra föreslå en sådan utvidgning» o. s. v. Man vågar sålunda inte direkt säga ut, att det är på grund av skolväsendets omorganisation, som skolan lagts ned, utan det är, åtminstone i viss utsträckning, på grund därav. Redan detta tyder väl på att det inte är så helt med de skälen.</w:t>
        <w:br/>
        <w:br/>
        <w:t xml:space="preserve">Men vad var det, som 1927 års skolbeslut innefattade? Jo, år 1927 resonerade man som så, att för den händelse staten någonstans i ett större eller mindre samhälle upprättar en samskola, således sammanför pojkar och </w:t>
      </w:r>
      <w:r>
        <w:rPr>
          <w:b/>
        </w:rPr>
        <w:t>flickor²</w:t>
      </w:r>
      <w:r>
        <w:rPr>
          <w:b w:val="0"/>
        </w:rPr>
        <w:t xml:space="preserve">, och det i detta samhälle finns en </w:t>
      </w:r>
      <w:r>
        <w:rPr>
          <w:b/>
        </w:rPr>
        <w:t>flickskola²</w:t>
      </w:r>
      <w:r>
        <w:rPr>
          <w:b w:val="0"/>
        </w:rPr>
        <w:t xml:space="preserve">, så är det väl tämligen klart, att </w:t>
      </w:r>
      <w:r>
        <w:rPr>
          <w:b/>
        </w:rPr>
        <w:t>flickorna²</w:t>
      </w:r>
      <w:r>
        <w:rPr>
          <w:b w:val="0"/>
        </w:rPr>
        <w:t xml:space="preserve"> från det samhället komma att gå till samskolan, därför att det blir billigare för dem, och på det viset kommer den existerande </w:t>
      </w:r>
      <w:r>
        <w:rPr>
          <w:b/>
        </w:rPr>
        <w:t>flickskolan²</w:t>
      </w:r>
      <w:r>
        <w:rPr>
          <w:b w:val="0"/>
        </w:rPr>
        <w:t xml:space="preserve"> att få det svårt att hålla sig uppe som sådan. Den måste antagligen nedläggas, och då är det inte mer än rimligt, att staten på ett eller annat sätt sörjer för d2 </w:t>
      </w:r>
      <w:r>
        <w:rPr>
          <w:b/>
        </w:rPr>
        <w:t>lärarinnor³</w:t>
      </w:r>
      <w:r>
        <w:rPr>
          <w:b w:val="0"/>
        </w:rPr>
        <w:t xml:space="preserve">, som genom denna </w:t>
      </w:r>
      <w:r>
        <w:rPr>
          <w:b/>
        </w:rPr>
        <w:t>flickskolas²</w:t>
      </w:r>
      <w:r>
        <w:rPr>
          <w:b w:val="0"/>
        </w:rPr>
        <w:t xml:space="preserve"> nedläggande bli arbetslösa.</w:t>
        <w:br/>
        <w:br/>
        <w:t xml:space="preserve">Men någonting i den stilen kan man ju inte tänka sig föreligga här. Det är inte på det viset, att denna skola tvingats att lägga ned sin verksamhet på grund därav att staten upprättat andra skolor här, som liksom tömt klasserna i denna skola. Skulle skolan rikta det påståendet mot någon med verklig utsikt att få rätt, skulle det snarare vara mot staden Stockholm, ty skolans svårigheter bero i hög grad på de kommunala mellanskolorna här, som dra till sig stadens </w:t>
      </w:r>
      <w:r>
        <w:rPr>
          <w:b/>
        </w:rPr>
        <w:t>flickor²</w:t>
      </w:r>
      <w:r>
        <w:rPr>
          <w:b w:val="0"/>
        </w:rPr>
        <w:t xml:space="preserve"> och pojkar just på det mellanstadium, som det här närmast är fråga om. Vad som är ett faktum, är att skolan har svårigheter, men dessa svårigheter bero inte allenast på den sak, jag nu omnämnt, utan också på att skolan har en organisation, som inte passar lärjungarna numera. Men ledningen för denna skola tycker inte, att den har någon anledning att ändra på organisationen. Den tycker, att det är mycket fördelaktigare att nedlägga rörelsen, när den — som här föreslås — kan få lasta över på staten försörjningen av de </w:t>
      </w:r>
      <w:r>
        <w:rPr>
          <w:b/>
        </w:rPr>
        <w:t>lärarinnor³</w:t>
      </w:r>
      <w:r>
        <w:rPr>
          <w:b w:val="0"/>
        </w:rPr>
        <w:t>, som genom detta nedläggande bli arbetslösa.</w:t>
        <w:br/>
        <w:br/>
        <w:t xml:space="preserve">Och man skall inte tro, att saken är så oskyldig, som statsutskottet har lagt den till rätta för sig. Enligt statsutskottets förklaring skulle det endast vara två övningslärarinnor, som staten skulle behöva överta. Men detta gäller bara just nu; det är en början. Fattas det beslut i den riktningen, som utskottet föreslår, så komma så småningom ett par tre </w:t>
      </w:r>
      <w:r>
        <w:rPr>
          <w:b/>
        </w:rPr>
        <w:t>flickskollärarinnor²</w:t>
      </w:r>
      <w:r>
        <w:rPr>
          <w:b w:val="0"/>
        </w:rPr>
        <w:t xml:space="preserve">, som staten blir skyldig att förtidspensionera, och längre fram kommer staten också att bli skyldig att sörja för en tre eller fyra </w:t>
      </w:r>
      <w:r>
        <w:rPr>
          <w:b/>
        </w:rPr>
        <w:t>lärarinnor³</w:t>
      </w:r>
      <w:r>
        <w:rPr>
          <w:b w:val="0"/>
        </w:rPr>
        <w:t>, som på ett eller annat sätt av staten måste överflyttas till andra skolor.</w:t>
        <w:br/>
        <w:br/>
        <w:t xml:space="preserve">Detta är dock saker och ting, som endast äro tillfälliga och som man eventuellt skulle kunna taga på sig, men det finns konsekvenser, som följa med detta beslut och som gå vida längre än till de </w:t>
      </w:r>
      <w:r>
        <w:rPr>
          <w:b/>
        </w:rPr>
        <w:t>lärarinnor³</w:t>
      </w:r>
      <w:r>
        <w:rPr>
          <w:b w:val="0"/>
        </w:rPr>
        <w:t xml:space="preserve">, som finnas i Almquistska samskolan. Ty blir det på det viset, som utskottet vill, då kan — när helst ledningen för en av de privata högre gosseller samskolorna vill nedlägga sin skola — detta ske jämförelsevis lätt, därför att man helt enkelt liksom nu bara hembjuder </w:t>
      </w:r>
      <w:r>
        <w:rPr>
          <w:b/>
        </w:rPr>
        <w:t>lärarinnorna³</w:t>
      </w:r>
      <w:r>
        <w:rPr>
          <w:b w:val="0"/>
        </w:rPr>
        <w:t xml:space="preserve"> åt staten. Det är på grund av dessa konsekvenser, som jag ansett mig tvungen att säga ifrån, att det beslut, som fattas nu, angår i grunden inte blott dessa två övningslärarinnor, utan det sträcker sig längre. Alla de högre gossoch samskolorna i vårt land få genom beslutet i dag en inteckning i staten, som jag förmodar att åtskilliga av dem som sitta här i kammaren få vara med om att inlösa.</w:t>
        <w:br/>
        <w:br/>
        <w:t>Jag yrkar därför, herr talman, bifall till den reservation, som finns antecknad vid denna punkt.</w:t>
      </w:r>
    </w:p>
    <w:p>
      <w:pPr>
        <w:pStyle w:val="Heading2"/>
      </w:pPr>
      <w:r>
        <w:t>8. Olof Bergqvist (Högerns riksdagsgrupp, man)</w:t>
      </w:r>
    </w:p>
    <w:p>
      <w:r>
        <w:rPr>
          <w:b w:val="0"/>
        </w:rPr>
        <w:t xml:space="preserve">Frågan gäller, som man ser av betänkandet, att de bestämmelser, som gälla beträffande viss ersättning till </w:t>
      </w:r>
      <w:r>
        <w:rPr>
          <w:b/>
        </w:rPr>
        <w:t>lärarinna³</w:t>
      </w:r>
      <w:r>
        <w:rPr>
          <w:b w:val="0"/>
        </w:rPr>
        <w:t xml:space="preserve"> i övningsämne vid enskild högre </w:t>
      </w:r>
      <w:r>
        <w:rPr>
          <w:b/>
        </w:rPr>
        <w:t>flickskola²</w:t>
      </w:r>
      <w:r>
        <w:rPr>
          <w:b w:val="0"/>
        </w:rPr>
        <w:t xml:space="preserve">, också skola bli tillämpliga på motsvarande </w:t>
      </w:r>
      <w:r>
        <w:rPr>
          <w:b/>
        </w:rPr>
        <w:t>lärarinna³</w:t>
      </w:r>
      <w:r>
        <w:rPr>
          <w:b w:val="0"/>
        </w:rPr>
        <w:t xml:space="preserve"> vid högre gossoch samskola. Det gäller således två slag av statsunderstödda läroverk, och har riksdagen knäsatt den principen, att en övningslärarinna vid en högre </w:t>
      </w:r>
      <w:r>
        <w:rPr>
          <w:b/>
        </w:rPr>
        <w:t>flickskola²</w:t>
      </w:r>
      <w:r>
        <w:rPr>
          <w:b w:val="0"/>
        </w:rPr>
        <w:t xml:space="preserve">, om </w:t>
      </w:r>
      <w:r>
        <w:rPr>
          <w:b/>
        </w:rPr>
        <w:t>hon²</w:t>
      </w:r>
      <w:r>
        <w:rPr>
          <w:b w:val="0"/>
        </w:rPr>
        <w:t xml:space="preserve"> på grund av skolreformen får inskränkning i sin tjänstgöring eller blir utan arbete, skall få ersättning, så vet jag inte, varför inte också den andra formen av sådana statsunderstödda enskilda skolor skulle komma under precis samma rubrik och få precis samma förmåner. Detta gäller nu frågan, om man ser den rent principiellt.</w:t>
        <w:br/>
        <w:br/>
        <w:t xml:space="preserve">Om riksdagen beviljar detta anslag, så kommer detta närmast att ha den praktiska följden, att två </w:t>
      </w:r>
      <w:r>
        <w:rPr>
          <w:b/>
        </w:rPr>
        <w:t>lärarinnor³</w:t>
      </w:r>
      <w:r>
        <w:rPr>
          <w:b w:val="0"/>
        </w:rPr>
        <w:t xml:space="preserve"> vid Almquistska skolan komma att få ersättning för inskränkning i sitt arbete. Det är två </w:t>
      </w:r>
      <w:r>
        <w:rPr>
          <w:b/>
        </w:rPr>
        <w:t>lärarinnor³</w:t>
      </w:r>
      <w:r>
        <w:rPr>
          <w:b w:val="0"/>
        </w:rPr>
        <w:t xml:space="preserve"> i övningsämnen, som närma sig pensionsåldern. Den ena ingår i pensionsåldern 1935 och den andra 1936. Det är en mycket liten affär, vad dessa båda </w:t>
      </w:r>
      <w:r>
        <w:rPr>
          <w:b/>
        </w:rPr>
        <w:t>lärarinnor³</w:t>
      </w:r>
      <w:r>
        <w:rPr>
          <w:b w:val="0"/>
        </w:rPr>
        <w:t xml:space="preserve"> beträffar. Det gäller 1,500 kronor första året och hälften så mycket under andra året. Emellertid har nu herr förste vice talmannen dragit upp mörka och skrämmande framtidsperspektiv bakom den här frågan och sagt, att den skulle få så obehagliga konsekvenser för riksdagen. Men det är då underligt, att skolöverstyrelsen kan säga, att av de </w:t>
      </w:r>
      <w:r>
        <w:rPr>
          <w:b/>
        </w:rPr>
        <w:t>lärarinnor³</w:t>
      </w:r>
      <w:r>
        <w:rPr>
          <w:b w:val="0"/>
        </w:rPr>
        <w:t>, som finnas vid Almquistska skolan, finns det inte mer än två, som kunna komma i fråga. Och huruvida något dylikt fall kan inträffa vid andra högre gossoch samskolor, är ju kanske litet svårt att förutse, men enligt vad skolöverstyrelsen uttalat, kan den inte se, att något sådant fall under en överskådlig tid framåt kunde tänkas. Det förefaller därför som om farhågorna för konsekvenser skulle vara ganska oberättigade, och jag vill fästa uppmärksamheten på att ett ämbetsverk, som är så försiktigt som statskontoret, har sagt, att det icke anser sig böra göra någon erinran mot det förslag, som har gjorts.</w:t>
        <w:br/>
        <w:br/>
        <w:t xml:space="preserve">Jag tycker det vore hårt mot dessa båda gamla </w:t>
      </w:r>
      <w:r>
        <w:rPr>
          <w:b/>
        </w:rPr>
        <w:t>lärarinnor³</w:t>
      </w:r>
      <w:r>
        <w:rPr>
          <w:b w:val="0"/>
        </w:rPr>
        <w:t>, som nu ha arbetat 1 skolan under hela sitt liv, att de nu skulle under de två sista åren lämnas utan något slags kompensation för den minskning i sina inkomster, som de måste underkasta sig. När frågan behandlades i utskottet, var det någon, som betecknade avslagsyrkandet som mindre humant, och det tycker jag man med rätta kan göra.</w:t>
        <w:br/>
        <w:br/>
        <w:t>Reservanterna ha lagt särskild vikt vid att man inte kan absolut bevisa, att Almquistska skolan nedlägges på grund av skolreformens följder. Ja, i en storstad som Stockholm är det ganska svårt att kunna direkt påvisa, att det här är 1927 års skolreform, som verkat, men överstyrelsen framdrar ju ganska starka sannolikhetsbevis för att så har varit fallet och kommer till den slutsatsen — visserligen försiktigt avfattad — att denna reform i alla fall i viss utsträckning har varit orsaken till tillbakagången i elevantalet vid Almquistska skolan.</w:t>
        <w:br/>
        <w:br/>
        <w:t>Jag vill för min del varmt förorda, att kammaren bifaller denna punkt i utskottets hemställan, till vilken jag, herr talman, yrkar bifall.</w:t>
      </w:r>
    </w:p>
    <w:p>
      <w:pPr>
        <w:pStyle w:val="Heading2"/>
      </w:pPr>
      <w:r>
        <w:t>9. Kerstin Hesselgren (Folkpartiet, woman)</w:t>
      </w:r>
    </w:p>
    <w:p>
      <w:r>
        <w:rPr>
          <w:b w:val="0"/>
        </w:rPr>
        <w:t>Herr talman! Eftersom herr förste vice talmannen har lovat att inte spränga några hästar på denna punkt och efter det anförande som andra avdelningens ärade ordförande här hållit kunde det väl vara ganska onödigt att vidare yttra sig om denna sak. Men jag har ändå den känslan, att Jag skulle vilja stryka under, vad andra avdelningens ordförande anfört, att även om skolöverstyrelsen här endast sagt, att man åtminstone i vissa avseenden måste anse, att denna skola fått lov att nedläggas på grund av skolreformen, så måste det i sådana här fall vara bäst att följa regeln, att när det rå-</w:t>
      </w:r>
    </w:p>
    <w:p>
      <w:pPr>
        <w:pStyle w:val="Heading2"/>
      </w:pPr>
      <w:r>
        <w:t>10. Ivan Pauli (Socialdemokraterna, man)</w:t>
      </w:r>
    </w:p>
    <w:p>
      <w:r>
        <w:rPr>
          <w:b w:val="0"/>
        </w:rPr>
        <w:t xml:space="preserve">Herr talman! Jag tillåter mig att ägna ett par korta ord åt denna fråga såsom medlem av den utskottsmajoritet, som har tillstyrkt Kungl. Maj:ts förslag. Jag tror att kammaren här med ovanligt lugnt samvete kan följa Kungl. Maj:t, som på sin sida har skolöverstyrelsen och statskontoret, vilket ju flera gånger betygsatts såsom mycket försiktigt. Den enda punkt i myndigheternas uttalanden, där det förekommer en avvikelse, är då ett enstaka undervisningsråd inom skolöverstyrelsen anmält sitt tvivel om att denna skola verkligen nedlagts på grund av skolreformens verkningar. Detta tvivel av en enda ledamot av skolöverstyrelsen är alltså i grunden vad reservanterna ha att stödja sig på. Jag tror att man inte bör skatta för mycket åt detta tvivel, ty som herr Bergqvist nyss framhöll, skulle följden därav bli, att man överhuvud taget aldrig i något större samhälle skulle kunna fullfölja den tanken, att skolreformens verkningar lett till den ena eller andra privatskolans nedläggande. I en småstad är det lätt att konstatera. Där ha </w:t>
      </w:r>
      <w:r>
        <w:rPr>
          <w:b/>
        </w:rPr>
        <w:t>flickorna²</w:t>
      </w:r>
      <w:r>
        <w:rPr>
          <w:b w:val="0"/>
        </w:rPr>
        <w:t xml:space="preserve"> släppts in i statens läroverk, och på grund därav har </w:t>
      </w:r>
      <w:r>
        <w:rPr>
          <w:b/>
        </w:rPr>
        <w:t>flickskolan²</w:t>
      </w:r>
      <w:r>
        <w:rPr>
          <w:b w:val="0"/>
        </w:rPr>
        <w:t xml:space="preserve"> fått för litet elever. </w:t>
      </w:r>
      <w:r>
        <w:rPr>
          <w:b/>
        </w:rPr>
        <w:t>Flickskolan²</w:t>
      </w:r>
      <w:r>
        <w:rPr>
          <w:b w:val="0"/>
        </w:rPr>
        <w:t xml:space="preserve"> nedlägges, och saken är klar: alltså skall vad riksdagen 1927 bestämt om hjälp åt de arbetslösa </w:t>
      </w:r>
      <w:r>
        <w:rPr>
          <w:b/>
        </w:rPr>
        <w:t>lärarinnorna³</w:t>
      </w:r>
      <w:r>
        <w:rPr>
          <w:b w:val="0"/>
        </w:rPr>
        <w:t xml:space="preserve"> träda i kraft. Men här i Stockholm eller i andra större städer ligga inte problemets trådar och orsakssammanhangen så enkelt och lättbegripligt framlagda, utan det hela är mera komplicerat. Att man i stort sett kan på goda skäl antaga, att det är den allmänna omläggningen av skolväsendet, som föranlett denna skolas nedläggande, tror jag skolöverstyrelsen har rätt i, men något avgörande bevis i den ena eller andra riktningen kan inte framläggas — varken från utskottets sida eller från reservanternas.</w:t>
        <w:br/>
        <w:br/>
        <w:t xml:space="preserve">Nu är det kanske inte fullt riktigt, som </w:t>
      </w:r>
      <w:r>
        <w:rPr>
          <w:b/>
        </w:rPr>
        <w:t>fröken²</w:t>
      </w:r>
      <w:r>
        <w:rPr>
          <w:b w:val="0"/>
        </w:rPr>
        <w:t xml:space="preserve"> Hesselgren sade i sitt anförande — i vilket jag för övrigt ber att få instämma — att man här på en punkt skulle »plötsligt strypa åt». Det är ju nämligen faktiskt så, att vad Kungl. Maj:t med stöd av överstyrelsen och statskontoret föreslår, principiellt innebär en viss utvidgning av vad riksdagen bestämde 1927, ty den hjälp, som riksdagen då beslöt åt arbetslösa lärarekrafter vid privata skolor, kom att inskränka sig till </w:t>
      </w:r>
      <w:r>
        <w:rPr>
          <w:b/>
        </w:rPr>
        <w:t>flickskolorna²</w:t>
      </w:r>
      <w:r>
        <w:rPr>
          <w:b w:val="0"/>
        </w:rPr>
        <w:t xml:space="preserve"> och omfattade icke de högre gossoch samskolorna. Men detta är naturligtvis uteslutande en formell skillnad, ty om dessa privatskolor besökas enbart av </w:t>
      </w:r>
      <w:r>
        <w:rPr>
          <w:b/>
        </w:rPr>
        <w:t>flickor²</w:t>
      </w:r>
      <w:r>
        <w:rPr>
          <w:b w:val="0"/>
        </w:rPr>
        <w:t xml:space="preserve"> eller av både </w:t>
      </w:r>
      <w:r>
        <w:rPr>
          <w:b/>
        </w:rPr>
        <w:t>flickor²</w:t>
      </w:r>
      <w:r>
        <w:rPr>
          <w:b w:val="0"/>
        </w:rPr>
        <w:t xml:space="preserve"> och pojkar, kan inte få spela någon roll för riksdagens principiella inställning. </w:t>
      </w:r>
      <w:r>
        <w:rPr>
          <w:b/>
        </w:rPr>
        <w:t>Lärarinnorna³</w:t>
      </w:r>
      <w:r>
        <w:rPr>
          <w:b w:val="0"/>
        </w:rPr>
        <w:t xml:space="preserve"> bli Ju arbetslösa i det ena fallet som i det andra, och de </w:t>
      </w:r>
      <w:r>
        <w:rPr>
          <w:b/>
        </w:rPr>
        <w:t>lärarinnor³</w:t>
      </w:r>
      <w:r>
        <w:rPr>
          <w:b w:val="0"/>
        </w:rPr>
        <w:t xml:space="preserve">, som undervisa enbart </w:t>
      </w:r>
      <w:r>
        <w:rPr>
          <w:b/>
        </w:rPr>
        <w:t>flickor²</w:t>
      </w:r>
      <w:r>
        <w:rPr>
          <w:b w:val="0"/>
        </w:rPr>
        <w:t>, kunna inte anses mera förtjänta av hjälp från statens sida än de som även undervisa en del pojkar. Jag menar alltså, att den utvidgning, som här företages, är fullt naturlig. -</w:t>
        <w:br/>
        <w:br/>
        <w:t>Den har inte heller några farliga konsekvenser. Överstyrelsens chef, som tillhör utskottet, har där utvecklat, att man icke har att frukta något stort manfall av högre gossoch småskolor, som skulle draga på staten en massa understödsskyldighet. Det är tvärtom så, att det hör till undantagen, att en sådan skola nedlägges. För övrigt kan man också framhålla, att ett sådant nedläggande innebär en faktisk besparing på statsbudgeten av 60,000 kronor om året. Även om man däremot invänder, att de barn, som lämna denna skola, måste få undervisning på annat håll och att staten måste ge sitt bidrag till denna undervisning, så att besparingen mera framträder på papperet än i realiteten, är det dock svårt att konstatera, huruvida staten verkligen behöver utbetala samma belopp, vilket jag betvivlar. Jag tror inte man kan förneka, att staten gör en besparing genom denna skolas nedläggande, och då är det också rimligt, att staten inte ställer sig hårdhjärtat avvisande, när det gäller en akt av enkel humanitet, som riksdagen 1927 i princip beslöt gå in för i sådana sammanhang som detta.</w:t>
        <w:br/>
        <w:br/>
        <w:t>Jag ber därför att på såväl principiella som de i detta särskilda fall anförda grunderna få yrka bifall till utskottets hemställan.</w:t>
      </w:r>
    </w:p>
    <w:p>
      <w:pPr>
        <w:pStyle w:val="Heading2"/>
      </w:pPr>
      <w:r>
        <w:t>11. Carl Lindhagen (–, man)</w:t>
      </w:r>
    </w:p>
    <w:p>
      <w:r>
        <w:rPr>
          <w:b w:val="0"/>
        </w:rPr>
        <w:t>Herr talman! Då herr förste vice talmannen slutade sitt anförande, tänkte jag be herr talmannen att få till protokollet antecknat, att jag icke instämde med talaren. Men vid närmare eftertanke fann jag, att det kanske saknades konstitutionell praxis för ett så beskaffat instämmande. Därför måste jag nu framföra min uppfattning i ett särskilt anförande, som måste bli ett ögonblick längre.</w:t>
        <w:br/>
        <w:br/>
        <w:t xml:space="preserve">Jag röstar för utskottets förslag därför att </w:t>
      </w:r>
      <w:r>
        <w:rPr>
          <w:b/>
        </w:rPr>
        <w:t>flickornas²</w:t>
      </w:r>
      <w:r>
        <w:rPr>
          <w:b w:val="0"/>
        </w:rPr>
        <w:t xml:space="preserve"> högre undervisning, som ju, även den, är ett statsintresse lika väl som pojkarnas undervisning, genom försummelse av statens plikt emot det </w:t>
      </w:r>
      <w:r>
        <w:rPr>
          <w:b/>
        </w:rPr>
        <w:t>kvinnliga¹</w:t>
      </w:r>
      <w:r>
        <w:rPr>
          <w:b w:val="0"/>
        </w:rPr>
        <w:t xml:space="preserve"> könet har fått försiggå endast i enskilda skolor. Men statens samvete har i alla fall vakat på det sättet, att staten under denna tid bidragit till anställande av de erforderliga </w:t>
      </w:r>
      <w:r>
        <w:rPr>
          <w:b/>
        </w:rPr>
        <w:t>lärarinnorna³</w:t>
      </w:r>
      <w:r>
        <w:rPr>
          <w:b w:val="0"/>
        </w:rPr>
        <w:t xml:space="preserve"> för att avhjälpa denna lucka i statens ensidiga omtanke om gossarna och för att bereda även </w:t>
      </w:r>
      <w:r>
        <w:rPr>
          <w:b/>
        </w:rPr>
        <w:t>flickorna²</w:t>
      </w:r>
      <w:r>
        <w:rPr>
          <w:b w:val="0"/>
        </w:rPr>
        <w:t xml:space="preserve"> en billigare undervisning. Alltså äro dessa skolor egentligen halvstatliga skolor och tjäna ett statsändamål. Då staten lockat till sig </w:t>
      </w:r>
      <w:r>
        <w:rPr>
          <w:b/>
        </w:rPr>
        <w:t>lärarinnor³</w:t>
      </w:r>
      <w:r>
        <w:rPr>
          <w:b w:val="0"/>
        </w:rPr>
        <w:t xml:space="preserve"> under denna kvasiprivata form och sedan förklarar, att nu har moren gjort sin plikt och nu kan den gå, strider detta inte allenast mot billighet utan också mot varje sann rättsordning, vilket är ännu betänkligare.</w:t>
        <w:br/>
        <w:br/>
        <w:t>För övrigt är det ett lättsinnigt resonemang att säga, att kunna vi kasta ut folk på gatan var som helst utan att taga hand om dem, så göra vi en vinning. En sådan politik, herr talman, hämnar sig. Om vi kunna låta bli att</w:t>
      </w:r>
    </w:p>
    <w:p>
      <w:pPr>
        <w:pStyle w:val="Heading2"/>
      </w:pPr>
      <w:r>
        <w:t>12. Georg Bissmark (Första kammarens nationella parti, man)</w:t>
      </w:r>
    </w:p>
    <w:p>
      <w:r>
        <w:rPr>
          <w:b w:val="0"/>
        </w:rPr>
        <w:t>Herr talman! Här föreligger ett enhälligt lagutskottsutlåtande, och jag har själv biträtt det beslut, som utskottets hemställan innefattar. Jag har likväl begärt ordet för att yttra något om de skäl, som föranlett mig att biträda beslutet.</w:t>
        <w:br/>
        <w:br/>
        <w:t>Den egentliga anledningen till det lagförslag, som här föreligger, är de farhågor, som yppat sig i fråga om att företag, som idka gruvdrift, skulle komma i händerna på utländska kapitalister och att som följd därav driften av dessa gruvor skulle antaga former, som från svensk synpunkt skulle vara otillfredsställande. Dessa skäl för en ändrad lagstiftning ha nog tämligen allmänt vitsordats såsom riktiga. Men då det gällt att lagstifta däremot, har</w:t>
        <w:br/>
        <w:br/>
        <w:t xml:space="preserve">Ang. utlännings rätt att förvärva fast egendom m. m. (Forts.) man gått vida längre och infört en skärpning överlag beträffande alla sådana bolag, som äga naturtillgångar av viss beskaffenhet. Denna skärpning, som alltså drabbar en mängd andra bolag än gruvbolagen, skulle säkerligen inte annars ha ifrågasatts, och det kan under sådana förhållanden vara tvivel underkastat, huruvida det inte, när det nu var nödvändigt att taga lagstiftningen i den form den förelåg, varit önskligt, att man samtidigt påpekat vikten av alt få hela lagstiftningen översedd och omgestaltad, så att det vore möjligt att göra en skillnad mellan sådana bolag, där ett verkligt statligt intresse kräver utlänningarnas utestängande, och sådana, där deras deltagande vare sig som aktieägare eller såsom utövare av rösträtt kan vara tämligen oskyldigt. Jag vill fästa uppmärksamheten särskilt på den omständigheten, att en mängd av våra stora bolag ha utländska </w:t>
      </w:r>
      <w:r>
        <w:rPr>
          <w:b/>
        </w:rPr>
        <w:t>dotterbolag²</w:t>
      </w:r>
      <w:r>
        <w:rPr>
          <w:b w:val="0"/>
        </w:rPr>
        <w:t>, som de måst bilda för att bevara sina patent eller för att kunna utestänga främmande konkurrens. I allmänhet har man i främmande stater icke någon lagstiftning, som lägger hinder i vägen för detta. Vi ha däremot redan nu en ganska restriktiv lagstiftning, och det kan nu befaras att åtgärder, som här vidtagas i ytterligare restriktiv riktning, kunna medföra konsekvenser för våra egna bolag.</w:t>
        <w:br/>
        <w:br/>
        <w:t>Därtill kommer, att man samtidigt härmed föreslår en lag om ingripande mot bulvanförhållande. Det utländska kapitalet har under de gångna åren flera gånger intresserats för svensk företagsamhet med anlitande av bulvan. Det är ingen tilltalande form, men det har förekommit och det har i många fall varit till stor nytta. På det sättet ha vid flera tillfällen svenska industrier räddats från ruin och nedläggande.</w:t>
        <w:br/>
        <w:br/>
        <w:t>Allt detta gör, att när man nu skärper lagstiftningen i ett avseende och dessutom går till ett motarbetande av bulvanförhållandena, framträder önskvärdheten, för att icke säga nödvändigheten av att se över hela systemet för att om möjligt få det i ett annat skick, där man har särskilt stränga regler för sådana bolag, som driva gruvindustri, något mindre stränga regler för sådana bolag, som ha stora naturtillgångar, och lindrigare regler för sådana bolag, som ha obetydliga naturtillgångar men som ändå falla under 1916 års lag.</w:t>
        <w:br/>
        <w:br/>
        <w:t>Vidare bör man ha ett ganska vidsträckt dispensförfarande så att icke lagstiftningen drabbar allt för tungt i de fall, där det icke behövs. Det kan givetvis i framtiden uppstå sådana förhållanden, att ett utsträckt licensförfarande skulle vara önskvärt.</w:t>
        <w:br/>
        <w:br/>
        <w:t>Jag har endast velat uttala detta till den verkan det hava kan, och jag hoppas, att regeringen av egen drift ville behjärta de synpunkter, som jag här anfört.</w:t>
      </w:r>
    </w:p>
    <w:p>
      <w:pPr>
        <w:pStyle w:val="Heading2"/>
      </w:pPr>
      <w:r>
        <w:t>13. Ivar Öhman (Första kammarens nationella parti, man)</w:t>
      </w:r>
    </w:p>
    <w:p>
      <w:r>
        <w:rPr>
          <w:b w:val="0"/>
        </w:rPr>
        <w:t>Herr talman! Jag stod inom utskottet på samma linje som herr Bissmark och jag kan därför i huvudsak instämma i den mening, som han nyss gav tillkänna. Jag anser nämligen att det varit önskvärt, att utskottet gått ett steg längre, än som skett, och även velat förorda en utredning, huruvida icke bestämmelserna i 1916 års lag skulle kunna modifieras försåvitt angår rätten till förvärv av fast egendom, allt medan de särskilt stränga bestämmelserna skulle bestå väsentligen i fråga om rätten att förvärva gruvor och idka gruvdrift. Ett krav på bestämmelser, som skilja mellan fast egendom och gruvor, framfördes ju under utredningen av det föreliggande ärendet från styrelserna för Sveriges industriförbund och Svenska bankföreningen. Detta krav kommer onekligen att vinna i betydenhet, om den nu föreslagna skärpningen av restriktionerna kommer att gälla och gälla lika för bägge de nu nämnda slagen av egendom. För vårt näringsliv måste det Ju i alla fall vara till fördel om man icke åstadkommer alltför stora svårigheter för utländskt kapital att intressera sig i svenska företag. Fastighets-</w:t>
        <w:br/>
        <w:br/>
        <w:t>Herr justitieministern anförde till statsrådsprotokollet, att det också i fråga om jordoch skogsegendomar måste anses vara av ett allmänt intresse, att icke utländskt kapital får ett alltför stort inflytande. Detta är naturligen riktigt, och därför måste man gå fram med försiktighet. Men det gäller att försöka finna det »gyllene lagom», och därför skulle enligt min mening en fortsatt utredning på denna punkt vara högeligen önskvärd. Herr justitieministern medger emellertid, att för närvarande icke några tendenser yppats till alltför stort inflytande för utländskt kapital såvitt det gäller jordoch skogsegendomar.</w:t>
        <w:br/>
        <w:br/>
        <w:t>Det är emellertid ej nog med att överhövan stränga restriktioner kunna lägga hinder i vägen för placering av utländskt kapital i en del svenska företag, som kunna taga emot en sådan placering utan att det länder till förfång för svenska intressen. Det förhåller sig också så, som herr Bissmark påpekat, att en alltför stark avspärrning gent emot utlandet kan befaras bli till verklig skada för vår export. Herr Bissmark har ju något närmare gått in på detta ämne, och jag skall därför icke nu taga upp kammarens tid med att söka utveckla det ytterligare.</w:t>
        <w:br/>
        <w:br/>
        <w:t>Herr talman! TI sakens nuvarande läge ber jag att få yrka bifall till utskottets hemställan.</w:t>
      </w:r>
    </w:p>
    <w:p>
      <w:pPr>
        <w:pStyle w:val="Heading2"/>
      </w:pPr>
      <w:r>
        <w:t>14. Carl Lindhagen (–, man)</w:t>
      </w:r>
    </w:p>
    <w:p>
      <w:r>
        <w:rPr>
          <w:b w:val="0"/>
        </w:rPr>
        <w:t>Herr talman! Här föreligger en till synes liten fråga. Men enligt det gamla ordet »betrakta det lilla såsom stort» föreligger en verkligt stor principiell fråga, som här belyses genom ett enskilt exempel. Det gäller med andra ord en ensam individs kamp mot den officiella världsordningen och den ämbetsmannamakt, som står bakom densamma för att upprätthålla den, utan hänsyn till individerna. Det gäller här även en jordbruksfråga och en belysning av arrendatorernas i landet vanskliga ställning, under nuvarande för-</w:t>
        <w:br/>
        <w:br/>
        <w:t>Utskottet har kommit till ett avstyrkande resultat, och något annat hade jag inte väntat, ty det hör till tågordningen och kan väl knappast undvikas. Men det yrkande jag gjort har valts med hänsyn till att det var det enda yrkande, som jag såsom riksdagsman lagligen kunde ställa för att få tillfälle att framföra frågan.</w:t>
        <w:br/>
        <w:br/>
        <w:t>Jag beklagar, att försvarsministern, som under en längre tid på förmiddagen synts här på våra bänkar, just nu har avlägnat sig, ty det är med honom som konversationen väsentligen bör föras.</w:t>
        <w:br/>
        <w:br/>
        <w:t>En arrendator vid namn Aldén hade arrenderat Säby gård på Järvafältet, vilket är ett arrende, som icke lyder under statens gemenliga arrendeförvaltning, utan under militärernas arrendeförvaltning. Jag måste nu framhålla en del data för att därmed redan på förhand bemöta de överord, som de militära myndigheterna enligt min uppfattning i känslan av sin makt begagnat i sina kortfattade uttalanden till utskottet.</w:t>
        <w:br/>
        <w:br/>
        <w:t xml:space="preserve">Mannen, vars familj består av </w:t>
      </w:r>
      <w:r>
        <w:rPr>
          <w:b/>
        </w:rPr>
        <w:t>hustru²</w:t>
      </w:r>
      <w:r>
        <w:rPr>
          <w:b w:val="0"/>
        </w:rPr>
        <w:t xml:space="preserve"> och sex minderåriga barn, började med eget jordbruk 1920 och övertog så år 1923 det arrende av Säby gård, som skulle gälla tio år och av vilka cirka tre år då förlupit. Han började under en högkonjunktur och fick betala ofantligt mycket för inventarier och djur, medan under hela den följande tiden priset på inventarierna likaväl som på avsättningsprodukterna alltmer sjönk. Sedan 1923 har exempelvis priset på mjölk sjunkit med tio öre per liter, vilket som envar förstår måste betyda oerhört mycket. Skörden har också nästan årligen skadats av rost. Det förhåller sig nämligen så, att det på Järvafältet växte mycket berberis, som av vetenskapen betraktas som en synnerligen bidragande orsak till uppkomsten av rost på säden. Därför har också Kungl. Maj:t genom en författning föreskrivit, att alla berberisbuskar på Järvafältet skulle vara borttagna redan den 1 Januari 1929. De togos bort först 1933 på order av militärbefälet.</w:t>
        <w:br/>
        <w:br/>
        <w:t>Sålunda förklarar arrendatorn, att år 1928 gav ett vetefält på 30 tunnland med vackert bestånd en skörd av endast 150 säckar slösäd i stället för 450 säckar prima vara, vilket föranledde en förlust av cirka 6,000 kronor. Detta var alltså en vansklighet, som kom till under nedgångstiderna i övrigt för jordbruket. Åren 1930 och 1931 har, säger han — om hans skildring till alla delar är riktig, känner jag inte till — så gott som hela skörden nära nog totalt förstörts av torka och rost. Men det var ju en svår torka de åren, som vi erinra oss. Och, som sagt, först 1933 ha berberisbuskarna utrotats runt Järvafältet, ehuru det var föreskrivet, att det skulle skett senast den 1 januari 1929.</w:t>
        <w:br/>
        <w:br/>
        <w:t>Arrendatorn har i elva år innehaft arrendet och till kronan betalat 70,000 kronor förutom plikten att betala skatterna, som uppgått till omkring 1,600 kronor om året. Han har sålunda väsentligt fullgjort sin värnplikt, såvitt jag förstår. Han övertog arrendet den 23 januari 1923. En annan svårighet för arrendatorerna på Järvafältet var, att de skulle betala förskottsarrende, innan skörden utfallit och realiserats, under det att statens vanliga arrenden skola betalas i efterskott. Arrendet utgjorde från början 7,630 kronor jämte övertagande av alla skatter. Enligt Aldéns uppgifter blev det en förändring år 1928 så tillvida, att då undantogs från arrendet själva huvudbyggnaden, som sedan särskilt uthyrdes, och samtidigt sänktes arrendet från 7,630 kronor till 6,430 kronor. Det föreligger inte någon upplysning om, huruvida hänsyn då även tagits till de fallande konjunkturerna, men det är ju möjligt att detta till en del också spelade in. Kontraktet utgick sedan den 14 mars 1932, då de tio åren utlöpt, och förnyades på sex år. Samtidigt minskades arealen, trädgården togs bort, en del separata ägor togos undan jämte utrymme för en ny</w:t>
        <w:br/>
        <w:br/>
        <w:t>Så kom det till en kris på grund av de bekymmer, som jag här 1 största korthet skildrat, och arrendatorn kunde inte betala det arrende, som förföll den 1 april 1933 — märk väl år 1933! Redan den 17 april uppsades han därför till att avträda arrendet den 14 mars 1934. Samtidigt ställdes dock i utsikt ett nytt kontrakt, om han nämligen kunde betala sin skuld före den 1 oktober 1933. Han var till denna tidpunkt skyldig att betala 4,900 kronor jämte kommunala utskylder, som militärbefälet förklarat stå oguldna, nämligen fastighetsskatt för åren 1930 och 1932. Arrendatorn hade borgen av sin bror och sin svärmor, och denna borgen anmodades dessa i sammanhang därmed att infria, men de voro inte beredda att genast skaffa pengar, och då fick lagen ha sin grymma gång. Men nu äro skulderna betalda av borgensmännen, så att någon som helst förlust har inte drabbat statsverket i detta fall. Man tycker då, att militärerna kunde ha lugnat sig något litet och att försvarsministern sett upp bättre med deras hänsynslöshet.</w:t>
        <w:br/>
        <w:br/>
        <w:t>Den 11 oktober 1933 ansökte Aldén hos Konungen om uppskov till den 1 februari 1934 och begärde ett års förlängning av arrendekontraktet. Den 25 oktober — således samma månad — inkom infordrat yttrande från östra armé- fördelningen och fortifikationsdepartementet, under vilka myndigheter arrendet lydde. Det medgavs i dessa, att Aldén under de senaste åren kommit i ekonomiska svårigheter bland annat och i viss grad på grund av felslagna skördar. Den 9 november 1933 ingick Aldén i svaromål på detta och ingav 1 det avseendet ett längre skriftligt anförande, som är ordagrant återgivet i den i ärendet väckta motionen. Där voro så behjärtansvärda skäl anförda, om de voro sanna och bestyrkta, att man inte kunde undgå att fästa uppmärksamheten därvid, och försvarsministern förklarade också vid ett besök, som Aldén avlade hos honom, att det måste ske en grundlig undersökning och ett allvarligt övervägande.</w:t>
        <w:br/>
        <w:br/>
        <w:t>Men så kom plötsligt den 17 november 1933 en resolution från regeringen, som avslog ansökningen. Det finns intet skriftligt utlåtande infordrat från de militära myndigheterna. Det har väl förmodligen varit överläggningar, kanske rent av påtryckningar under hand. Statsrådet Vennerström har upplyst för mig, att man sagt, att borgensmännen dragit sig tillbaka från sin borgen. Det är emellertid inte alls fallet, utan de ha tvärtom alltid stått kvar vid denna och nu betalat restantierna.</w:t>
        <w:br/>
        <w:br/>
        <w:t>Jag blev genom lantarbetarförbundets ombudsman utpekad såsom en person, som möjligtvis skulle kunna hjälpa Aldén, och min plikt likmätigt såsom riksdagsman, att också försvara de betryckta, åtog jag mig uppdraget efter förmåga. Men man kan ju inte trolla. Jag har frågat alla vederbörande, vad som egentligen var anledningen till det plötsliga avslaget som kom som en blixt från klar himmel. Jag fick intet annat besked än det där om borgen samt att mannen ju fått anstånd.</w:t>
        <w:br/>
        <w:br/>
        <w:t>Om arrendet minskades på grund av den minskade omfattningen eller också på grund av de fallande konjunkturerna, är inte riktigt klart. Jag hoppas. att det också var av den senare anledningen, ty sådana grundsatser ha ju överallt i Sverige tillämpats i dylika fall. |</w:t>
        <w:br/>
        <w:br/>
        <w:t>Den 18 januari 1934 ingav Aldén en ny skrift till Konungen med kritik av regeringens resolution. Han framhöll, att borgensmännen visst icke frånträtt sitt borgensansvar, och åberopade att statsrådet vid den förra skrivelsens mot-</w:t>
        <w:br/>
        <w:br/>
        <w:t xml:space="preserve">Ja, jag vet inte, om denna skrivelse är prövad, men jag har frågat vederbörande, hur det förhåller sig med saken och om något kan göras. Sålunda yttrade jordbruksminister Sköld, som han också förut sagt till Aldén, att om detta hade lytt under jordbruksdepartementet, skulle aldrig en sådan här avhysning ha kunnat ifrågakomma. Jag erinrade då, att när denna fråga var före i statsrådsberedningen, hade det ju varit tillfälle att ingripa, men han svarade, som ju också är riktigt och förklarligt, att det är en mängd ärenden, som varje statsråd har att föredraga vid ett sådant tillfälle, och då det inte särskilt påpekas, att här föreligger ett principiellt fall, där flera statsråd kunna vara engagerade, kan lätt en sådan här sak förbigås, och sålunda hade detta fall förbigått honom, och han beklagade, att det hade inträffat. Jag har också talat med statsministern, som uttryckte samma beklagande, och han betraktade det här som en olyckshändelse, såvitt jag förstod honom — i varje fall betraktar jag det på sådant sätt — och jag har fått veta, att man inom ministären sökt hjälpa denne arrendator dels genom att förmå — åtminstone genom någon mellanhand — den andre arrendatorn att avstå från sin rätt, men det har den nye arrendatorn vägrat att göra, och dels genom att undersöka, om det möjligen fanns några fonder, ur vilka man kunde ge någon gottgörelse åt denne arrendator, men det har inte heller lyckats. Därför stå höga vederbörande nu där med två tomma händer å ena sidan, och på den andra sidan står en arrendator med </w:t>
      </w:r>
      <w:r>
        <w:rPr>
          <w:b/>
        </w:rPr>
        <w:t>hustru²</w:t>
      </w:r>
      <w:r>
        <w:rPr>
          <w:b w:val="0"/>
        </w:rPr>
        <w:t xml:space="preserve"> och sex minderåriga oförsörjda barn, likaledes med tomma händer.</w:t>
        <w:br/>
        <w:br/>
        <w:t>Ja, vad återstod då för en riksdagsman att göra? Jag hade ju två utvägar. Den ena var att gå till konstitutionsutskottet och anmäla försvarsministern för ett förhastat förfarande. Jag förstod, att detta skulle aldrig kunna leda till någonting, och vidare ligger jag inte för att ställa personer till något slags fiskaliskt ansvar, och en sådan här olyckshändelse kan drabba vilken minister som helst på grund av de myckna göromålen och beroendet av tjänstemännen. Det är en varning för försvarsministern att hädanefter bättre se upp med de militära myndigheternas drakoniska och formella råd, tycker jag.</w:t>
        <w:br/>
        <w:br/>
        <w:t>Då valde jag den andra vägen, att väcka motion om att sådana här arrenden skulle ställas under den allmänna arrendetillsynen över kronans arrenden i riket. För att veta, att jag inte for alldeles i ogjort väder, frågade jag en ledande tjänsteman hos militieombudsmannen, och han tyckte detta vara särdeles rimligt, och även statsministern antydde, att det var en sak, som man kunde reflektera på. Således vågade jag mig på att föreslå det, som nu innefattas 1 motionens kläm.</w:t>
        <w:br/>
        <w:br/>
        <w:t>Nu har utskottet infordrat utlåtande från arméförvaltningens fortifikations-</w:t>
        <w:br/>
        <w:br/>
        <w:t>Arméförvaltningens fortifikationsdepartement påpekar, att det har infordrat yttranden från chefen för östra arméfördelningen och arméförvaltningens domäntjänsteman. Nu säger chefen för östra arméfördelningen i sitt yttrande till arméförvaltningens fortifikationsdepartement, att »arrendatorn av Säby gård under en följd av år» — en »följd av år», när det blott gäller högst två år, men det låter ju bra att skriva »en följd av år» — »försummat fullgörandet av honom enligt arrendekontraktet åliggande förpliktelser. Ehuru dessa försummelser varit av sådan art, att de var för sig berättigat till en uppsägning av arrendekontraktet, har detta dock först skett sedan arrendatorn överträtt den gräns för eftergifter, som av Kungl. Maj:t slutligen fastställts.» Detta oförsynta skrivsätt gäller det där beslutet den 17 november 1933, som sedermera även inom ministären ansetts vara ett förhastat beslut, och detta har skett just på grund av att ärendet var förlagt till ett omaka departement och, såsom det synes, avgjorts under militär psykos utan laga beredning.</w:t>
        <w:br/>
        <w:br/>
        <w:t>Sedan anföres, att det finns inga skäl för att skilja de militära arrendena från den separata förvaltning, de nu ha, och lägga dem under den allmänna förvaltningen. Det kan man ha olika meningar om. Men till att rubba ett sådant förhållande fordras mycket större domkrafter än vad som står en motionär till förfogande, och det kan ju åberopas, att flera andra förvaltningsgrenar ha en sådan här speciell uppsikt över arrenden, vilka undantagits från den allmänna statliga uppsikten.</w:t>
        <w:br/>
        <w:br/>
        <w:t xml:space="preserve">Fortifikationsdepartementet åberopar arméfördelningschefens yttrande och säger, att »Aldén av lantförsvarets vederbörande myndigheter blivit behandlad med all den hänsyn, som varit förenlig med tillgodoseendet av statens rätt och bästa», men departementet talar inte om, att arrendatorn även äger något anspråk på rätt och sitt bästa. Men så göra vi, när vi uppträda som myndigheter. Det är så bekvämt, som jag sade i den föregående debatten om </w:t>
      </w:r>
      <w:r>
        <w:rPr>
          <w:b/>
        </w:rPr>
        <w:t>lärarinnorna³</w:t>
      </w:r>
      <w:r>
        <w:rPr>
          <w:b w:val="0"/>
        </w:rPr>
        <w:t xml:space="preserve"> vid de enskilda läroverken, att på formella grunder kasta ut individer och familjer i arbetslöshet och inte bry sig om, vart de ta vägen. Men det är i varje händelse inte med statens värdighet och inte heller med statens rätt och bästa förenligt. Här har det nu upplysts, att denna avhysning hade inte alls behövt äga rum, helst om man hade bestått sig med någon eftertanke, konfererat med jordbruksministern eller erinrat sig hans stolta program i Ulricehamn den 4 november 1933.</w:t>
        <w:br/>
        <w:br/>
        <w:t>Nu har utskottet avgivit utlåtande över motionen. Utskottet har presterat en intressant och påtagligt objektiv utredning om hur olika kronans arrenden äro organiserade under olika myndigheter, denna redogörelse har för mig varit lärorik, därför att jag visste ingenting om den saken förut, och förmodligen gäller detta också andra ledamöter i kammaren, som haft tillfälle och intresse för att taga del av utskottets utlåtande. Utskottet medger också, att ett enbart överflyttande av omvårdnaden om vissa jordbruksarrenden från ett statsorgan till ett annat skulle kunna leda till åtskilliga olägenheter för vederbörande arrendatorer, men dessa olägenheter synas, säger utskottet, »sammanhänga, mindre med bristande insikter eller god vilja hos de statliga in-</w:t>
        <w:br/>
        <w:br/>
        <w:t>Ang. omvårdnaden om vissa statens jordbrulksarrenden. (Forts.) tressenas företrädare, än fastmera just med det förhållande, att dessa intressen själva här taga formen av krav på bestämda statsändamåls tillgodoseende».</w:t>
        <w:br/>
        <w:br/>
        <w:t>Detta är ju inte alls fallet i förevarande ärende. Det statsändamål, som här skulle tillgodoses, har inte blivit kränkt, genom att depressionen för en kortare tid har hindrat denne arrendator liksom många andra arrendatorer att betala sitt arrende. Det är också bekant, att enskilda utarrenderare i landet få finna sig i att under långa tider inte få något arrende eller nedsätta arrendena frivilligt, dels därför att de tycka, att det är orimligt, att arrendatorerna skola dragas med högkonjunkturers arrenden i depressionstider, och dels därför, att de inte kunna få några andra arrendatorer i stället.</w:t>
        <w:br/>
        <w:br/>
        <w:t>Nu må som en allmän reflexion, innan jag kommer till utskottets slutkläm, sägas, att kronans utarrenderade jord har ej större värde än som betingas av den avkastning, som konjunkturerna för tillfället möjliggöra. Om då denna avkastning är bestämd under högkonjunktur och således omöjliggör en betalning från arrendatorns sida under depressionstid, måste det bli en arrendeminskning. En sådan företaga de enskilda Jordägarna. Då bör staten också kunna göra det, och i viss mån har ju staten också beslutat sådana arrendeminskningar. Men det är den skillnaden mellan å ena sidan enskilda och å andra sidan staten och kommunerna, att de senares angelägenheter skötas av ämbetsmän, som inte själva ha makt att förfoga över ärendet såsom sitt eget ärende, utan av självbevarelsedrift följa författningarnas och kontraktens formella bestämmelser. Man kan ju förstå, att det ligger en ursäkt i ett sådant förhållande men icke i en underlåtenhet att underställa ärendet vederbörande myndigheter, som i sista hand ha avgörandet.</w:t>
        <w:br/>
        <w:br/>
        <w:t>Nu har förresten i detta fall gälden betalts av borgensmännen, och man ser, att det icke varit ur vägen att vila på hanen och låta denne arrendator liksom en mängd andra arrendatorer under statens allmänna arrendeförvaltning åtnjuta den frist, som grymma konjunkturer betinga.</w:t>
        <w:br/>
        <w:br/>
        <w:t>Ja, nu intresserar sig också bondeförbundet en smula för denna sak. Bramstorp, förbundets ledare, har lovat denne arrendator, såsom gottgörelse för liden oförrätt, en anställning vid en kristidsinstitution för Jordbruket. Han kom dit och fick ett visst göra, men det visade sig, att det var en tillfällig anställning — han inkallades nämligen i mån av behov. Aldén trodde, att han skulle få ett fast månadsarvode, som var tillräckligt för familjens nödtorftiga uppehälle, men nu har han gått en månad utan arbete och utan arvode i avvaktan på att bli inkallad vid nästa tillfälle, då han behövs.</w:t>
        <w:br/>
        <w:br/>
        <w:t>Vad skall han ta sig till? Ja, han har sagt, att han får väl möjligtvis försöka processa till sig ersättning för de 6,000 kronor, som gingo förlorade, därför att berberisbuskarna inte hade nedhuggits av de militära myndigheterna inom föreskriven tid. Därom synas de senare iakttagit tystnad i ärendet. Men man vet ju, vad resultatet blir av en sådan rättegång gentemot myndigheter och en hel värld av maktbefogenheter. Den enskilde är oftast rättslös.</w:t>
        <w:br/>
        <w:br/>
        <w:t>Nu kommer utskottet i sitt yttrande med en mycket märkvärdig reflexion. Det vill nämligen göra gällande, att det kan vara bättre, att en arrendator lyder under en sådan här specialförvaltning, ty där kan man komma till en mera individuell behandling, som, enligt vad utskottet säger, »torde vara oundgänglig, därest av motionären efterlysta ”mått av verklig personlig medkänsla” skall komma till uttryck. Det synes rent av icke uteslutet, att en dylik medkänsla lättare skulle kunna komma till uttryck vid behandlingen av en arrendators uppkomna svårigheter hos den myndighet, i vars eget omedelbara och sålunda icke i första hand statsfinansiella intresse utarrenderingen företages.» Detta utskottets yttrande är väl i alla fall »Guds fred — yxskaft», som man säger. I detta fall har ju den allmänna förvaltningen sagt, att ingen</w:t>
        <w:br/>
        <w:br/>
        <w:t>Men så kommer ytterligare den stora klimaxen. Den är kort, men mustig till innehållet: »Den på grund av förevarande motion företagna utredningen synes ock ådagalägga, att vederbörande arrendator kommit i åtnjutande av en hänsyn, som näppeligen varit tänkbar, därest de statsfinansiella synpunkterna» — d. v. s. jordbruksminister Skölds synpunkter — »varit de enda, som ur statens intresse förelegat till beaktande.&gt; Där ha vi precis samma våldsamma kullerbytta. Raka motsatsen är ju förhållandet, i varje händelse i detta fall, och då kan man väl inte åberopa en företeelse, motsatt den, som verkligen nu föreligger.</w:t>
        <w:br/>
        <w:br/>
        <w:t>Herr talman! Vad skall nu en motionär yrka i ett sådant här förtvivlat gudsförgätet ärende? Jag har, som sagt, inte velat gå in med någon anmälan till konstitutionsutskottet mot försvarsministern, ehuru skäl nog icke saknats. Jag har därför som motionär yrkat, »att riksdagen ville hos Kungl. Maj:t anhålla om vederbörliga åtgärder, i syfte att jordbruksarrenden, lydande under arméfördelningarna eller liknande militära organisationer, överflyttas i omvårdnaden till de statsorganisationer, under vilka statens jordbruksarrenden i allmänhet sortera.&gt; Det är ju hopplöst att yrka bifall till detta. Det har ock sina sidor, då det finnes en del andra myndigheter också, som ha särskild arrendeförvaltning. Och inte kan den mäktiga statsmakten för en stackars arrendators skull och en ensam motionärs skull kullkasta sina cirklade författningar. Det har inte inträffat i historien. Däremot har jag med mitt yrkande velat finna en möjlighet att fästa uppmärksamheten på de allt fortfarande bestående orättvisorna mot jordbrukarna och på den individuella kamp, som här förgäves får kämpas emot makten och formerna i samhället. Det kan vara nyttigt, att detta i alla fall är gjort. Därigenom kan särskilt måhända yppas nya möjligheter för denne man och hans familj än annars skulle ha kunnat bli fallet. Även för egen del skall jag, i den mån tillfällen yppas, fullfölja spelet.</w:t>
        <w:br/>
        <w:br/>
        <w:t>Jag finner mig således, herr talman, nödgad att inskränka mig till att lämna utskottets slutsats utan yrkande. Men jag hemställer, att ur utskottets motivering måtte uteslutas de två kullerbyttorna, en hemställan, som jag verkligen tycker, att kammaren skulle vara mogen att gå med på. Jag yrkar således, herr talman, att när kammaren går att formellt resignera inför utskottets hemställan, den ville göra det åtminstone med uteslutande av motiveringen i det stora och tjocka stycke, som börjar med »Ett överflyttande» och slutar med »förelegat till beaktande».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741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