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2019</w:t>
      </w:r>
    </w:p>
    <w:p>
      <w:r>
        <w:rPr>
          <w:b/>
        </w:rPr>
        <w:t xml:space="preserve">Datum: </w:t>
      </w:r>
      <w:r>
        <w:t>1935-02-27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Flyg (Kommunistiska partiet, man)</w:t>
      </w:r>
    </w:p>
    <w:p>
      <w:r>
        <w:rPr>
          <w:b w:val="0"/>
        </w:rPr>
        <w:t>Herr talman! Jag skulle vilja säga, att jag icke riktigt förstår, att herr Meyerhöffer från de utgångspunkter, som jag förmodar, att han utgår ifrån, kan vara motståndare till det anslag, som här föreligger. Ty kan man tänka sig en ur, låt mig säga, rustningsoch militärsynpunkt mera förmånlig fredsverksamhet än den, som understödjes med dessa 15,000 kronor? Om herr Meyerhöffer tittar på föreliggande utlåtande, skall han finna, att av föregående års anslag ställdes 1,300 kronor till ministerns för utrikes ärendena förfogande för att utanordnas såsom stipendier åt studerande vid universiteten samt högskolorna i Stockholm och i Göteborg för studier av Nationernas förbunds verksamhet. Jag måste säga, att den, som på allvar studerat Nationernas förbunds verksamhet, måste bli en synnerligen varm vän av ökade rustningar, av effektiva och moderna rustningar, ty det är detta, som framför allt bedrives av de stater, som utgöra medlemmar i Nationernas förbund. Går jag vidare, skall jag finna en större post av anslaget till Informationsbyrån mellanfolkligt samarbete för fred å 9,000 kronor. Därvidlag skulle jag kunna tänka mig, att herr Meyerhöffer kunde ha anledning att vara missnöjd. Jag tror att man bör säga ut i ärlighetens namn, att från denna informationsbyrå ha dock under det gångna året kommit ett par skrifter med sådant sakligt innehåll och med sådana uppgifter, att dess verksamhet kan kallas fredsarbete.</w:t>
        <w:br/>
        <w:br/>
        <w:t xml:space="preserve">I övrigt förekomma här anslag till Svenska föreningen för Nationernas förbund 1,700 kronor, Svenska sektionen för internationella </w:t>
      </w:r>
      <w:r>
        <w:rPr>
          <w:b/>
        </w:rPr>
        <w:t>kvinnoförbundet¹</w:t>
      </w:r>
      <w:r>
        <w:rPr>
          <w:b w:val="0"/>
        </w:rPr>
        <w:t xml:space="preserve"> för fred och frihet 1.500 kronor, Svenska skolornas fredsförening 500 kronor, Sveriges akademiska förening för Nationernas förbund 500 kronor samt Internationella fredsbyrån i Geneve 500 kronor. Om herr Meyerhöffer tar och tittar på dessa organisationers medlemsmatriklar, skall han finna, att dessa matriklar upptaga människor, vilka till 90 Z äro varma — jag skulle vilja säga — varmare försvarsvänner än herr Meyerhöffer själv. Jag kan därför icke förstå, att man från herr Meyerhöffers sida kommer och yrkar på att detta anslag skall alldeles försvinna, då det gagnar ett fredsarbete, som endast är avsett att dupera människorna eller med andra ord att söka förhindra en verklig upplysning, i fråga om det, som inrymmes under begreppet fredsverksamhet.</w:t>
        <w:br/>
        <w:br/>
        <w:t>Vi ha för vårt vidkommande tidigare alltid yrkat på att detta anslag icke skulle beviljas, och jag måste säga, att herr Törnkvist berörde just något, som vi tidigare åberopat, nämligen att man här anslår, icke 100 miljoner kronor,</w:t>
        <w:br/>
        <w:br/>
        <w:t>Ang. upplysningsarbete för freden. (Forts.) herr Törnkvist, utan över 100 miljoner kronor varje år till militära ändamål, och så skänker man med varm hand dessa 15,000 kronor för att bedriva denna fredsverksamhet. Skall man icke sluta upp med denna parodi? Skall man icke sluta med att på detta sätt officiellt från statens främsta organs sida hyckla i en fråga som denna? Ingen av herrarna i denna kammare av annan kulör än den, jag representerar, kan stå upp och på allvar hävda, att man här menar någonting annat än en gest — en gest, som jag anser, att man i ärlighetens och öppenhetens namn snarast möjligt borde upphöra att varje år upprepa.</w:t>
        <w:br/>
        <w:br/>
        <w:t>Herr talman, den fredsverksamhet, som på detta sätt understödjes, riktar sig icke mot att förklara militarismens och krigets grundorsaker. Den inriktar sig icke på att verkligen skapa den breda folkopinion, som borde mobiliseras just på detta område, mot de reella grundorsakerna, mot hela det system, ur vilket krig och motsättningar springa fram, mot den grundåskådning på detta område, som även ställer Nationernas förbund och vad som där försiggår i en skarp och klar belysning. Ur dessa synpunkter, herr talman, ber jag att få yrka avslag på det föreliggande anslaget.</w:t>
      </w:r>
    </w:p>
    <w:p>
      <w:pPr>
        <w:pStyle w:val="Heading2"/>
      </w:pPr>
      <w:r>
        <w:t>2. Algot Törnkvist (Socialdemokraterna, man)</w:t>
      </w:r>
    </w:p>
    <w:p>
      <w:r>
        <w:rPr>
          <w:b w:val="0"/>
        </w:rPr>
        <w:t xml:space="preserve">Herr talman! Det finns människor, som vilja arbeta för freden, och vi ha då bl. a. Svenska sektionen av internationella </w:t>
      </w:r>
      <w:r>
        <w:rPr>
          <w:b/>
        </w:rPr>
        <w:t>kvinnoförbundet¹</w:t>
      </w:r>
      <w:r>
        <w:rPr>
          <w:b w:val="0"/>
        </w:rPr>
        <w:t xml:space="preserve"> för fred och frihet, som fått ett anslag på 1,500 kronor. Jag undrar, vad dessa </w:t>
      </w:r>
      <w:r>
        <w:rPr>
          <w:b/>
        </w:rPr>
        <w:t>kvinnor¹</w:t>
      </w:r>
      <w:r>
        <w:rPr>
          <w:b w:val="0"/>
        </w:rPr>
        <w:t xml:space="preserve"> skulle säga om herr Flyg behagade, såsom han nu ville göra, infoga dem i samma grupp av krigsentusiaster, som han här specificerade. Riksdagen har funnit, att dessa organisationers arbete är värt understöd, och riksdagen har därför under olika år lämnat olika anslag; för närvarande utgår beloppet med 15,000 kronor. Spörsmålet är sålunda helt enkelt, om riksdagen skall ha öra och sinne för de människors mening, som vilja sträva för en utbredning av fredsstämningen och skapa förakt för kriget. Det är helt enkelt hela frågan. Det är beklagligt, att denna verksamhet icke är så omfattande, att detta anslag kunde bli större än krigsanslaget d. v. s. anslaget på fjärde huvudtiteln, det kan jag för min personliga del mycket väl instämma uti och understryka.</w:t>
        <w:br/>
        <w:br/>
        <w:t>"Till herr Meyerhöffer vill jag säga, att då herr Meyerhöffer icke vill ställa detta anslag i någon motsättning till fjärde huvudtitelns anslag — vilket jag mycket väl förstår — framställer sig den frågan ganska omedelbart: Varför skall man behöva konstatera, att de mest energiska kämparna mot detta lilla fredsanslag under alla dessa år varit militärer? Kan det vara tänkbart, att just deras speciella mentalitet på något sätt störes av att riksdagen talar om någonting, som heter fred? Herrarna få ursäkta, om den känslan framkallas, att herrarna gjorde klokt i att överlåta åt de civila att prestera denna årligen återkommande envishet, den borde överlämnas åt andra — möjligen med herrar militärer som bakblåsare. Det vore mycket bättre. Sålunda vill jag verkligen besvära herr Meyerhöffer upp ifrån översta Norden med den frågan: Varför upprepas detta frenetiska motstånd år efter år mot detta anslag? Jag vidhåller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2019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