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768</w:t>
      </w:r>
    </w:p>
    <w:p>
      <w:r>
        <w:rPr>
          <w:b/>
        </w:rPr>
        <w:t xml:space="preserve">Datum: </w:t>
      </w:r>
      <w:r>
        <w:t>1936-01-17</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Bergman (Liberala samlingspartiet, man)</w:t>
      </w:r>
    </w:p>
    <w:p>
      <w:r>
        <w:rPr>
          <w:b w:val="0"/>
        </w:rPr>
        <w:t>Herr talman, mina herrar! Sedan nu herrar partiledare yttrat sig i de storpolitiska frågorna, torde tiden vara kommen att gå in på ett och annat av det övriga, som står i sammanhang med regeringens verksamhet och med de framlagda förslagen 1 vissa detaljer.</w:t>
        <w:br/>
        <w:br/>
        <w:t>För mig ligger det då närmast till hands att säga ett par ord om ecklesiastikministerns politik och om hans huvudtitel i vissa punkter. Han förefaller ha gått tämligen skottfri under dagen här i kammaren, men jag tycker, att det vore synd om honom, i fall han ginge alldeles lottlös härifrån. Låt mig emellertid genast säga, att de pilar, som skola avskjutas, inte äro så särdeles giftbestrukna. Ehuru de kanske ej kunna förnekas framgå ur »krigarens lovliga avsikt» — för att tala med Viktor Rydberg äro de dock icke avsedda att döda och knappast ens att såra, utan det är snarare fråga om en liten vänskapsmatch, som man säger. Det ligger icke desto mindre en allvarlig mening 1 vad jag ville säga.</w:t>
        <w:br/>
        <w:br/>
        <w:t>Ecklesiastikministern förtjänar till en början en komplimang för sin obestridliga bildbarhet. Han har varit till den grad bildbar, att han nästan gör intryck av en förvandlingskonstnär, om man jämför honom sådan han var för fyra, fem år sedan och sådan han nu är i sina åtgärder och uttalanden. Även om man tänker på hans första år som ecklesiastikminister, har han bortlagt en del oarter, som vi då hade anledning att skjuta skarpt på honom för. Han har nu till exempel alldeles upphört att fabricera så kallade kungliga studenter, och han har lagt bort att från ministerbänken tala om Sveriges läroverkslärare under det ringaktande öknamnet »skolfuxar», som väckte sådan harm på den tiden. I stället har han gjort mycket för att förvärva denna aktade kårs sympatier genom att underlätta dess befordringsmöjligheter, genom att sörja för tillkomsten av nya lärarplatser och så vidare. Det är dock en hög-</w:t>
        <w:br/>
        <w:br/>
        <w:t>Statsverkspropositionen. (Forts.) viktig fråga, i vilken man beklagar hans permanenta passivitet — låt vara att han ställt i utsikt att ett annat år — n. b. om han då sitter kvar — bättra sig i det avseendet. Det gäller, som man förstår, kravet på den av riksdagen sedan många år tillbaka såsom rättvis och behövlig erkända löneregleringen för läroverkslärarna, och, jag vill tillägga, ej blott för dem utan också för folkskollärarkåren. Jag hoppas, att det måtte bli fullt allvar med förberedelsen härav för nästa år, vem som än sitter på taburetten. Statsrådet Engberg har också visat sitt intresse för den högre undervisningen och särskilt för läroverksundervisningen genom att under sista året besöka ett antal läroverk och fungera som nära nog permanent högtidstalare vid invigning av deras nybyggen. Vad han därvid sagt har varit väl formulerat och väckt åtskillig uppmärksamhet. Vi hörde nyligen herr Lindhagen säga, att »herr Engbergs tal äro mycket bra, ty man får så många nya synpunkter ur dem». Jag får för min del säga, att jag i dem knappast kunnat finna några nya tankar och synpunkter. Det är gamla axiom, gamla men därför ej mindre goda idéer, som han framfört, så kallade »eviga sanningar», om humanitet och frihet och om att man icke bör våldföra sina medmänniskor ete. Det är i regel sådant, som litet var kan skriva under. Herr statsrådet delar ut svenska flaggor och vackra ordensdekorationer vid sådana tillfällen och talar med sådant fosterländskt patos, att jag föreställer mig att vår vördade ålderspresident, universitetskanslern, när han läser dessa tal, nästan skulle kunna instämma med den gamle Simeon i hans ord i Skriften: »Herre, nu låter Du din tjänare fara 1 frid», eftersom han fått en så värdig efterföljare i patriotisk retorik.</w:t>
        <w:br/>
        <w:br/>
        <w:t xml:space="preserve">Ja, detta är således blott komplimanger, åt ecklesiastikministern. Han är, som sagt mycket bildbar och verkar nästan som en nitisk nyomvänd i både religion och politik. Jag hörde kort före jul i Kristinehamn ett av dessa frappanta tal, och jag sade då, såsom jag säger nu i dag, att jag kunde skriva under nästan alltsammans. Men det upplysta och fredliga auditoriet var knappast i behov av varningar för våld och frihetskränkningar. Kort förut hade han talat vid invigningen av ett </w:t>
      </w:r>
      <w:r>
        <w:rPr>
          <w:b/>
        </w:rPr>
        <w:t>flickskolehus²</w:t>
      </w:r>
      <w:r>
        <w:rPr>
          <w:b w:val="0"/>
        </w:rPr>
        <w:t xml:space="preserve">, och då gjorde han vissa tänkvärda uttalanden. Han talade för humanitet och mot fanatism. »Humaniteten har», sade han, »sinne för måttet och begränsningen. Den är mäktig av självövervinnelsen att under målmedveten kamp för egna ideal både se och erkänna, att även andras kunna ha värde och existensberättigande. Dock endast så långt de hävdas med andliga vapen. Ty framför allt måste den med avsky vända sig mot varje försök att ersätta det fria övertygandet med det brutala våldförandet.» I fortsättningen av samma tal fördömde han skarpt den fanatism, som finner sin »utlösning i våldshandlingar, i övergrepp på person och personlig frihet. Den humana livssynens källor återigen rinna upp ur helt andra marker», sade han med all rätt. Detta allt är så sant som det är sagt. Då man läser dessa varningar för våldshandlingar, för övergrepp på person och personlig frihet, frågar man sig, inför vilken publik talet är hållet. Mången torde väl vara frestad tro, att detta tal möjligen hållits vid något sammanträde, där man diskuterat t. ex. vissa arbetares behandling »efter förtjänst» på ett sätt, som partivännen kanske ville varna för. Men så förhåller det sig ju ingalunda, utan talet har hållits för en </w:t>
      </w:r>
      <w:r>
        <w:rPr>
          <w:b/>
        </w:rPr>
        <w:t>flickskolas²</w:t>
      </w:r>
      <w:r>
        <w:rPr>
          <w:b w:val="0"/>
        </w:rPr>
        <w:t xml:space="preserve"> unga elever och för deras säkerligen mönstergillt fridsamma </w:t>
      </w:r>
      <w:r>
        <w:rPr>
          <w:b/>
        </w:rPr>
        <w:t>lärarinnor³</w:t>
      </w:r>
      <w:r>
        <w:rPr>
          <w:b w:val="0"/>
        </w:rPr>
        <w:t xml:space="preserve"> och lärare, som sannerligen, såvitt jag förstår, inte behöva någon varning för våldsdåd och för att tillgripa övergrepp på person och personlig frihet. Detta ämne liksom friheten överhuvud taget behandlar statsrådet med förkärlek i sina tal, och vi, som hysa en liberal åskådning, ha naturligtvis ingenting att invända mot själva satserna; tvärtom. Vi se däri en propaganda just för våra idéer. Vi förvåna oss endast över att frihetsidéerna understrykas så starkt just av en representant för ett parti,</w:t>
        <w:br/>
        <w:br/>
        <w:t>Statsverkspropositionen. (Forts.) som egentligen icke har manifesterat sig som ett frihetens ridderskap. Men det måste ju glädja oss, att herr statsrådet, vars parti på sitt program har den tvångsreglerade staten, övergivit sina vägars villa och nu driver liberal propaganda.</w:t>
        <w:br/>
        <w:br/>
        <w:t>Emellertid var det egentligen inte blott för att säga detta, som jag begärde ordet, utan det var för att gå in på några detaljanmärkningar angående åttonde huvudtiteln. Man måste ju med tacksamhet erkänna, att på grund av den ljusare statsekonomiska situationen i år åtskilligt, som förut måst försummas, nu blivit tillgodosett. Man har alla skäl att vara tacksam för det. Det är i alla fall ett par punkter, som jag skulle vilja taga upp. Det skulle nog kunna finnas flera andra, som vore förtjänta av vissa randanmärkningar, men Jag skall nu blott taga fram ett par, som jag har särskild anledning att dröja vid ett ögonblick.</w:t>
        <w:br/>
        <w:br/>
        <w:t>Det gäller först den populära föreläsningsverksamheten. Den har ju en gång haft ett anslag av 400,000 kronor. Nu är det nere i omkring 200,000, men det har tillstyrkts av skolöverstyrelsen att anslaget nu skulle bli 300,000. Denna höjning har avvisats av ecklesiastikministern, som säger, att med den nuvarande radioverksamheten torde en stor del av det syfte, som dessa populära föreläsningar ha, ändå kunna tillgodoses, och därför kan man draga in på dem. Jag kan inte helt dela den uppfattningen. Radioföredragen ha visserligen i stort sett samma syfte, men radion och de populära föreläsningarna gå i alla fall delvis olika vägar. Den personliga kontakten emellan publiken och föreläsaren har en mycket stor betydelse, och behovet hos dem, som åhöra en föreläsare, att genom frågor och samtal med denne omedelbart få de upplysningar, som de önska, kan tillgodoses på ett sätt som icke är möjligt vid åhörandet av en radioföreläsning. Det har till fullo visat sig, att den farhåga, som en och annan hyste, när radion började, att den skulle taga död på föreläsningsverksamheten, inte alls har bekräftats. Tvärtom tror jag, att det intellektuella intresset och intresset för att få ökad bildning endast har stimulerats genom radion. De populärvetenskapliga föreläsningarna kunna vidare illustreras med bilder; hela det konsthistoriska ämnesområdet t. ex. låter sig ej lika bra behandlas i radio; det förutsätter bilder.</w:t>
        <w:br/>
        <w:br/>
        <w:t>I fråga om de anslag, som äro föreslagna för nykterhetens främjande, är det ett par punkter, som torde påkalla kritik ifrån riksdagens nykterhetsgrupper. Det har ju under några år funnits en kommitté, som arbetat emot den olagliga rusdryckshanteringen, en kommitté, som gjort sig förtjänt av mycket erkännande och vunnit ganska stor framgång i sin verksamhet. Den har varit alldeles särskilt nyttig därigenom, att den har lyckats intressera kretsar, som ha varit mindre berörda av den speciella nykterhetsrörelsen. Det är sålunda inte bara nykterhetsföreningarna, som den har satt i verksamhet, utan den har 1 mycket stor utsträckning intresserat kulturföreningar av olika slag och fackföreningar i stor utsträckning för att taga itu med detta arbete. Om man nu drar in anslaget till denna kommitté, så tror jag, att man därigenom gör stor skada. Vi minnas ju, hur vid ett föregående tillfälle här i kammaren generaltulldirektören höll ett mycket beaktat anförande till förmån för nämnda kommittés verksamhet. Han visste bättre än någon annan, vad han talade om.</w:t>
        <w:br/>
        <w:br/>
        <w:t>Nu är det viserligen sant, att ecklesiastikministern inte föreslår fullständig avveckling härav. Han föreslår, att den s. k. rikskommitténs verksamhet skall överflyttas på centralförbundets för nykterhetsundervisning. Han har därför föreslagit en höjning av centralförbundets anslag med omkring 5,000 kronor. Men rikskommittén har för närvarande 15,000 kronor till sitt förfogande, och Jag vill minnas, att den för några år sedan till och med hade 20,000. Det är</w:t>
        <w:br/>
        <w:br/>
        <w:t>Statsverkspropositionen. (Forts.) klart, att ju mer den har till sitt förfogande, desto mer kan den uträtta på detta viktiga område. Nyligen inträffade fasansfulla dåd, som vi alla torde läst om, stryka kraftigt under maningen att ej försumma kampen mot olaga sprithantering. Visserligen skulle nu 5,000 kronor ställas till centralförbundets förfogande, men det är att märka, att detta förbund även har sina övriga uppgifter, för vilka det anslag, som föreslås, är betydligt minskat mot vad det tidigare varit — visserligen inte i fjol, ty då föreslogs samma anslag. Men förut har det varit uppe i 140,000 kronor. Nu är det minskat till 115,000. Det har en gång varit 200,000.</w:t>
        <w:br/>
        <w:br/>
        <w:t>Om nu utan ökning av centralförbundets anslag med mer än 5,000 kronor denna nya verksamhet skall överflyttas dit, så måste antingen detta förbunds övriga uppgifter eller också den nya uppgiften i avsevärd grad försummas. Det finns också en annan omständighet, som sammanhänger därmed, och det är, att centralförbundet för nykterhetsundervisning har till uppgift att lämna objektiv upplysning utan propagandakaraktär, under det att verksamheten för den olagliga hanteringens bekämpande haft verklig propagandakaraktär. Alla måste väl erkänna, att det är en propaganda, som är högst berättigad; propaganda för laglydnad kan ej vara klandervärd. Centralförbundet kan dock knappast med de stadgar, som binda det, driva en sådan propagandaverksamhet. Det kan inte göra det utan att komma i kollision med de villkor, som äro stipulerade för centralförbundets verksamhet. Nu är det visserligen sant, att centralförbundet har nödtvunget förklarat sig villigt att övertaga den nya uppgiften, men det har samtidigt sagt ifrån, att det måste få tillräckliga anslag för att kunna fullgöra den, och det bör också få tillräcklig frihet i avseende å propagandan, så att det ej behöver vara bundet av de stränga bestämmelser, som gälla dess övriga verksamhet.</w:t>
        <w:br/>
        <w:br/>
        <w:t>Det var detta, jag ville särskilt fästa uppmärksamheten på för att man, när statsutskottet skall behandla dessa saker, må betänka vikten av att ej strypa denna synnerligen viktiga verksamhet, som är av den beskaffenheten, att den åtnjuter sympati hos alla, som önska lag och ordning iakttagen.</w:t>
        <w:br/>
        <w:br/>
        <w:t>Det vore naturligtvis åtskilligt annat att också tala om i avseende å åttonde huvudtiteln, men tiden är långt framskriden, och andra talare torde kanske upptaga ett eller annat därav. Jag skall därför nu nöja mig med dessa erinringar.</w:t>
      </w:r>
    </w:p>
    <w:p>
      <w:pPr>
        <w:pStyle w:val="Heading2"/>
      </w:pPr>
      <w:r>
        <w:t>2. Charles Lindley (Socialdemokraterna, man)</w:t>
      </w:r>
    </w:p>
    <w:p>
      <w:r>
        <w:rPr>
          <w:b w:val="0"/>
        </w:rPr>
        <w:t>Herr vice talman! Herr Bagge yttrade under förmiddagen något, som jag anser mig nödsakad att tillbakavisa. Han påpekade nämligen såsom fördömligt, att kommunalarbetareförbundet i sina avtalsförslag begärt rätt till sympatiarbetsnedläggelse, vilket han ansåg vara klandervärt. Jag anser dock detta krav vara fullt naturligt och berättigat. Det finns saker, som arbetarna sätta högre värde på än de materiella förmånerna. En av dessa, ja kanske den mest viktiga av alla, är den att icke behöva uppträda såsom strejkeller blockadbrytare. Ty det är egentligen detta, som det här är fråga om. Blir det en konflikt på något område, som berör kommunen, även om det är fråga om arbetare, som inte direkt äro anställda hos kommunen, så begär eller fordrar man, att kommunalarbetarna skola upptaga och utföra det där arbetet, som andra arbetare ha nedlagt. Gång efter annan har detta inträffat. Men det inträffar också gång efter annan, att de bli tvingade på grund av sin anställning i kommunen att arbeta tillsammans med strejkbrytare. Detta anse arbetarna vara nedsättande, fördömligt och obehagligt för deras vidkommande.</w:t>
        <w:br/>
        <w:br/>
        <w:t>Jag behöver bara taga ett enda exempel för att man skall kunna förstå detta. Tag exemplet vid hamnarna! Vi ha visserligen inte haft någon verk-</w:t>
        <w:br/>
        <w:br/>
        <w:t>Statsverkspropositionen. (Forts.) lig hamnarbetarkonflikt på tio års tid — inte så att det inte finns anledning till det, ty det är en hel massa frågor, som fortfarande äro olösta, men det är ju så, att vi anse, att strejker inte betala sig, och följaktligen är det bättre att så mycket som möjligt kompromissa sig fram. Detta gör, att där finnas saker och ting, som vi skulle ha önskat få ändring på. Jag behöver bara peka på en sådan sak som semesterfrågan. Hamnarbetarna ha fortfarande ingen semester, fastän de äga en av de mest kampdugliga organisationer, som man kan leta upp i vårt land. Likväl ha vi inte kunnat få detta. Vi anse, att det kostar för mycket att upptaga en mycket stor och förödande strid, som skulle omfatta hela landet, för att genomdriva detta. Nog finns det alltså skäl för en sådan konflikt, men om den skulle utbryta — vad skulle då inträffa? Jo, arbetsgivarnas enda linje vid sådana konflikter är ju icke att lägga armarna 1 kors utan att försöka anskaffa arbetsvilliga, vilket de alltid ha gjort tidigare vid alla konflikter. Då skulle kommunalarbetarna bli tvingade att arbeta tillsammans med dessa strejkbrytare. Ty i nästan alla hamnar tillhöra ju kranarna kommunen, och på grund därav få kommunalarbetarna utföra det arbete, som bedrives där. Anser då herr Bagge, att detta kan anses vara tillfredsställande ur arbetarsynpunkt? Herr Bagge säger »ja», men jag vill bara konstatera, att till och med bland professorerna kan man ibland finna ganska märkbara spår av solidaritet, synnerligast när det gäller professorstillsättningar. Så nog finns det solidaritet även på det området! Men varför skulle då icke arbetarna ha samma rättighet att manifestera solidaritet som herrar professorer? Det är därför som jag inte kan acceptera herr Bagges uttalande, och jag vill till och med säga, att hans uttalande förvånar mig ganska mycket, ty märk väl, herr Bagge sitter med i den där förhandlingsdelegationen för kommunernas vidkommande, och herr Bagge representerar alltså en hel del kommuner, där arbetarna äro 1 majoritet, och likväl intar han en sådan ståndpunkt, att han vill förvägra dessa arbetare rättigheten att eventuellt intaga den ståndpunkten att vägra att tjänstgöra såsom strejkbrytare eller att vägra att arbeta tillsammans med strejkbrytare.</w:t>
        <w:br/>
        <w:br/>
        <w:t>Följden av detta har, efter vad jag kan förstå, blivit, att kommunalarbetareförbundet vägrat att gå med på en uppgörelse, en generell uppgörelse, och nu vill gå tillbaka till respektive kommuner. Detta är riktigt, och jag kan inte tänka mig något annat än att Stockholms stadsfullmäktige, med den majoritet som finns där, ovillkorligen ställa sig på arbetarnas sida, och detsamma kommer också att bli fallet i en hel del andra kommuner. Jag tycker därför, att det är litet oklokt att spänna bågen så förskräckligt hårt på detta sätt, att herr Bagge inte kan återhålla sin förtrytelse utan till och med talar om den 1 kammaren.</w:t>
      </w:r>
    </w:p>
    <w:p>
      <w:pPr>
        <w:pStyle w:val="Heading2"/>
      </w:pPr>
      <w:r>
        <w:t>3. Sam Larsson (–, man)</w:t>
      </w:r>
    </w:p>
    <w:p>
      <w:r>
        <w:rPr>
          <w:b w:val="0"/>
        </w:rPr>
        <w:t>Herr talman! Det, som föranlett mig att begära ordet, är de fula plumpar i protokollet över en eljest saklig och vederhäftig remissdebatt, som sattes under förmiddagen av herr Rickard Lindström. Redan förut ha två talare på eftermiddagen tagit upp till belysning några av de synpunkter, som herr Lindström framförde. Jag måste emellertid för min del säga, att de uppenbara felaktigheter, som han delgav kammaren i sitt anförande, äro av den beskaffenhet, att det förefaller mig, som om de borde förtjäna ytterligare någon belysning.</w:t>
        <w:br/>
        <w:br/>
        <w:t>Såsom man förut erinrat om här, har riksdagen enhälligt och med stor skärpa uttalat önskvärdheten av att en noggrann kontroll utövades rörande användningen av de medel, som anslogos till arbetslöshetens mildrande. När då 1 det fall, som herr Lindström berör, det upprepade gånger hade konstaterats under 'de föregående åren, att felaktigheter blivit begångna i den kom-</w:t>
        <w:br/>
        <w:br/>
        <w:t>Statsverkspropositionen. (Forts.) mun, varom det här är fråga, Brastad i Bohuslän, och när sedan på sommaren 1 fjol en särskild framställning inkom till arbetslöshetskommissionen om ytterligare utökad hjälp och arbetslöshetskommissionen av den anledningen satte i gång med en särskild undersökning, så gav den ett resultat, som jag skall något omnämna. När därefter landshövdingen i Göteborg efter att ha tagit del av de anmärkningar, som voro framställda, ansåg sig böra återkalla förordnandet för den dåvarande ordföranden i arbetslöshetskommittén, och när i övrigt en del åtgärder sedan vidtogos, då uppstår här efter detta herr Rickard Lindström i kammaren och lämnar, som jag skall visa, på vissa punkter sakligt direkt felaktiga upplysningar, varjämte han uppträder på ett sätt, som om det vore de statens tjänstemän, som i enlighet med riksdagens bestämda vilja söka kontrollera handhavandet av dessa medel, som hade gjort felaktigheter, och som om de borde ställas till ansvar och upprättelse krävas av dem, medan däremot de, som ha begått felaktigheterna, enligt herr Lindströms mening skulle ha upprättelse. De skulle ha upprättelse, och detta trots att, såsom jag tror herr Hagman erinrade om, den person det närmast gällde själv har undanbett sig sådan upprättelse och har förklarat, att han är fullt tillfreds med de åtgärder, som ha vidtagits från statsmakternas sida.</w:t>
        <w:br/>
        <w:br/>
        <w:t>Det förhåller sig så, att vid den undersökning, som företogs, framställdes en mängd anmärkningar. I många fall erkände man reservationslöst, att anmärkningarna voro riktiga, och gick med på att återbetala, i andra fall lämnade man förklaringar, som godtogos av kommissionen, och i några andra fall kunde det förhålla sig på annat sätt.</w:t>
        <w:br/>
        <w:br/>
        <w:t>Nu säger herr Lindström, att det rörde sig om en så oerhört obetydlig del av det anslag, som lämnats till kommunen, 1,800 kronor eller något sådant. Jag minns inte, hur många tiondels procent, han räknade ut, att det var, och att det därför vore hjärtlöst, obarmhärtigt och orimligt och benhårt byråkratiskt att bråka om den saken. Då vill jag erinra om vad herr Lindström vet, ty det har stått i en offentliggjord redogörelse, som av arbetslöshetskommissionen lämnats till socialministern i denna fråga, att hur mycket, som felaktigt utbetalats, vet varken herr Lindström eller jag i verkligheten. Det var nämligen på det sättet, att när arbetslöshetskommissionen begärde in papperen för att konstatera den saken, så inträffade i kommunen en eldsvåda, varigenom ett relativt stort antal redovisningshandlingar förstördes, handlingar i alla händelser av den beskaffenheten, att deras förlust omöjliggör en granskning för den gångna tiden av de felaktigheter, som kunna ha begåtts. Det må sålunda vara relativt litet eller mycket, hur mycket det är kan som sagt varken herr Lindström eller jag säga.</w:t>
        <w:br/>
        <w:br/>
        <w:t xml:space="preserve">Herr Lindström nämnde — som bevis för vilken omänsklig behandling man lät de arbetslösa där nere undergå — ett fall, som han sade sig komma ihåg. Det gällde en familjefader i en barnrik familj. Jag är tämligen säker på att det är precis samma exempel, som är redovisat i arbetslöshetskommissionens rapport till socialministern. I det fallet var det så, att en man med sju barn, vars </w:t>
      </w:r>
      <w:r>
        <w:rPr>
          <w:b/>
        </w:rPr>
        <w:t>hustru²</w:t>
      </w:r>
      <w:r>
        <w:rPr>
          <w:b w:val="0"/>
        </w:rPr>
        <w:t xml:space="preserve"> åtnjöt lasarettsvård och som lämnat reservarbetet på egen begäran, omedelbart därefter medgivits dagunderstöd. Av kommissionens material, när den granskade detta, kunde emellertid endast utläsas, att mannen lämnat arbetet på egen begäran. Så fort arbetslöshetskommittén meddelat, att uppgifterna härom voro felaktiga, då han hemkallats och ersatts med en annan person, precis på det sätt, som herr Lindström anmälde, genom s. k. skiftning, Fe kommissionen bero vid förklaringen i detta såväl som i tre liknande</w:t>
        <w:br/>
        <w:br/>
        <w:t>Man måste ställa sig något undrande över det sätt att argumentera, som herr Lindström sålunda använder. Han framställer såsom fullkomligt orimligt, att</w:t>
        <w:br/>
        <w:br/>
        <w:t>Statsverkspropositionen. (Forts.) man skulle kunna göra någon anmärkning i det fallet. I realiteten är det på det sättet, att av handlingarna ser man bara, att en man har lämnat arbetet på egen begäran. Då tar man reda på, hur det är, och när man får upplysning därom, lämnar man saken utan erinran. Vad är det att anmärka mot ett sådant förfarande?</w:t>
        <w:br/>
        <w:br/>
        <w:t>Herr Lindström talade också om den oerhörda hårdhet och hjärtlöshet, som visats gentemot de arbetslösa stenarbetarna, särskilt i Bohuslän, och jag förmodar, att han speciellt avsåg just denna kommun, som han särskilt uppehöll sig vid. Jag tror, att det redan har nämnts, men jag skall be att för säkerhets skull få upprepa det, att under år 1934 utbetalades i arbetslöshetshjälp till denna enda kommun i Bohuslän 654,000 kronor, vilket gör 174 kronor per invånare i kommunen, 174 kronor per invånare och 1,000 kronor per anmäld arbetslös i medeltal. Sådan är verkligheten beträffande den kommunen.</w:t>
        <w:br/>
        <w:br/>
        <w:t>Herr Lindström gjorde sedan gällande, att arbetslöshetskommissionen med sina arbeten omöjligen kunde hjälpa stenarbetarna. Det skulle ske, antar jag han menade, på annat sätt, genom stenbeställningar och genom andra allmänna arbeten. Hur är det nu i verkligheten? Jag har tagit reda på att under det sista året ha till 3,322 stenarbetare, som varit anställda i statliga reservarbeten, utbetalats arbetsförtjänster, som i genomsnitt uppgått till 5.11 per dag. Per månad, om man beräknar månaden till 25 arbetsdagar, gör det i medeltal 127.75. Många ha givetvis kommit åtminstone något över den siffran. Vid stenarbetena, till vilka staten har lämnat anslag, utgår det en maximerad arbetsförtjänst av 130 kronor per månad, som bekant endast till familjeförsör- Jare. Vad är då skillnaden emellan å ena sidan dem, som äro anställda vid reservarbeten, och å andra sidan dem, som äro anställda vid de statliga stenbeställningarna? Ja, det kan allra högst bli 9 öre per dag. Är det detta, som gör det så förhatligt, förkastligt, obarmhärtigt och hjärtlöst att tvinga arbetarna till den ena gruppen av arbete och å andra sidan den andra gruppen av arbeten så eftersträvansvärd? Det kan omöjligen förhålla sig på det sättet.</w:t>
        <w:br/>
        <w:br/>
        <w:t>Nu är det emellertid ingen, som menar, att stenarbetarna i Bohuslän i längden och för framtiden skola försörjas genom statliga reservarbeten, lika litet som de i längden kunna försörjas genom stenbeställningar eller andra allmänna arbeten. Om stenindustrien inte kan återuppstå i större utsträckning, så måste det göras någonting för överflyttning av denna arbetskraft till andra yrkesområden. Så förefaller det också, som om regeringen skulle se på denna fråga. De åtgärder, som jag livligt ber att få uttala mitt gillande av, som regeringen har vidtagit för yrkesutbildning t. ex., stå fullt i stil med strävandena att vinna anställning på andra områden för dessa stenarbetare.</w:t>
        <w:br/>
        <w:br/>
        <w:t>Detta problem, att söka åstadkomma överflyttning till andra yrkesområden än dem, i vilka vederbörande tidigare ha varit sysselsatta, är givetvis ett av de allra svåraste, som man har att lösa, men det är nödvändigt att åtminstone eftersträva en lösning, ty gör man inte det utan försöker att binda arbetskraften så stelt som man möjligtvis kan vid sina förutvarande yrken, då är Jag rädd för att man kommer in i en ohjälplig återvändsgränd.</w:t>
        <w:br/>
        <w:br/>
        <w:t>Jag är säker på att vi alla livligt beklaga det olycksöde, som gått ut över stenhuggardistrikten, särskilt i Bohuslän och Blekinge, jag är också livligt övertygad om att vi alla nu liksom tidigare eftersträva att på alla lämpliga sätt söka bringa hjälp åt dem, som bli oförskyllt lidande där och annorstädes på grund av en industris nedläggning eller andra sådana omständigheter. Men det måste jag säga, herr talman, att dessa strävanden befordras sannerligen inte av sådana ovederhäftigheter som dem, herr Lindström har framfört här.</w:t>
      </w:r>
    </w:p>
    <w:p>
      <w:pPr>
        <w:pStyle w:val="Heading2"/>
      </w:pPr>
      <w:r>
        <w:t>4. Carl Forssell (–, man)</w:t>
      </w:r>
    </w:p>
    <w:p>
      <w:r>
        <w:rPr>
          <w:b w:val="0"/>
        </w:rPr>
        <w:t>Herr talman! Herr finansminister Wigforss riktade mot mig en anklagelse för att jag skulle ha försökt att uppträda som någon särskild talesman för Tekniska högskolans anslagskrav, och han framhöll, att Tekniska högskolan har all anledning att vara tacksam mot statsmakterna för det sätt, varpå den blivit behandlad. Det senare vill jag fullständigt instämma i. Det var endast ett misstag från statsrådet Wigforss” sida, då han trodde, att jag skulle ha kommit med någon sorts klagan över att högskolan inte fick begärda anslag. Förhållandet var, att det var vissa sammanslutningar inom skogsoch träområdet som begärt anslag på 100,000 kronor om året till träforskning, och den hemställan skickades på remiss ifrån regeringen till Tekniska högskolan. Vi yttrade oss om detta förslag, och det gjorde vi på det sättet, att en kommitté tillsattes av de på området arbetande. Dessa tillstyrkte livligt förslaget och angåvo vissa synpunkter och riktlinjer för vad som borde ske inom området. Där fanns mycket att vinna för det permanenta arbetet i fråga om cellulosan och trävarorna. Men av kravet bevil- Jades endast de 30,000, som gingo till det område, som minst av alla gav några möjligheter.</w:t>
        <w:br/>
        <w:br/>
        <w:t>Nu säger statsrådet Wigforss, att vederbörande ha rekommendation ifrån Ingenjörsvetenskapsakademien. Ja, de kan väl hända. I den kommitté, som behandlade saken vid Tekniska högskolan, sutto idel ledamöter av Ingenjörsvetenskapsakademien, för så vitt jag minns rätt. Det var således de speciellt sakkunniga männen inom Ingenjörsvetenskapsakademien, som behandlade saken, och jag tror därför, att jag är ganska väl underrättad om hur saken ligger till, då jag påstår, att regeringen omsorgsfullt har valt ut den sämsta delen av förslagen om undersökningar, vilka förslag icke kommo ifrån oss, utan vi hade endast att yttra oss därom. Att Tekniska högskolan sedan har vissa resurser tack vare de åtgärder, som ha vidtagits från statsmakterna för vårt förseende med laboratorier, där vi skulle kunna göra nytta för ett eventuellt anslag till träforskning och cellulosaforskning och kunna göra den nyttan för minsta möjliga kostnad, det är en annan sak. Men detta har inte varit något krav ifrån Tekniska högskolan, utan kravet har kommit ifrån andra håll.</w:t>
        <w:br/>
        <w:br/>
        <w:t>Vad vidare beträffar statsrådet Wigforss” avståndstagande från min tolkning av hans framställning av hur de olika arbetena till kristidens lättande skulle ha utvalts, vill jag säga, att det av mig upplästa citatet var kärnan i statsrådet Wigforss” programförklaring om regeringens arbetslöshetspolitik. Där fanns ingenting nämnt om alla de andra arbetena, som icke voro värda sitt kapital. Då är det väl ganska naturligt, att man förmodar och har anledning att antaga, att i en lång och omsorgsfull framställning av regeringens kristidspolitik, som göres här under remissdebatten, då saken ventileras från alla sidor, bör en relativt fyllig och precis framsställning ske. Man frågar sig dessutom: vad är meningen med att säga detta, om inte meningen är att säga, att det är sådana arbeten, som det åtminstone i huvudsak är fråga om. Har någon människa tänkt sig, att statsmakterna särskilt skulle avstå från att utföra sådana statliga och kommunala arbeten, som ändå skulle komma till stånd? Det kan ju inte vara någon mening i att såsom programförklaring säga, att vi komma att få utföra det arbete, som ligger närmast till hands, utan det skulle i så fall falla av sig självt. Det skulle från planhushållningssynpunkt vara ganska tacknämligt, om statsrådet Wigforss i kommande framställningar av dessa saker gjorde en liten exposé av hur stor procent av de arbeten, som ha utförts såsom kristidsarbeten, som ha betalat sitt kapitalutlägg, och hur stor procent av dessa arbeten, som inte ha betalat sina kapitalutlägg. Jag tror, att det skulle ge en ganska</w:t>
        <w:br/>
        <w:br/>
        <w:t>"Till sist riktade statsrådet Wigforss gentemot mig en attack för högerds Jordbrukspolitik. Jag har här flera gånger uppträtt som kättare emot högerns Jordbrukspolitik. Det är det område, där jag skiljer mig från partiets allmänna ståndpunkt i vissa, tämligen viktiga detaljer, och jag har ingen anledning att taga upp till behandling eventuella partimotioner, vare gig från högern eller något annat parti i jordbruksfrågan. Vid olika tillfällen har jag försökt i kammaren framlägga de synpunkter, som jag själv kommit till efter ett omsorgsfullt försök att komma till en ställning i saken. Jag vill inte gå in därpå nu.</w:t>
      </w:r>
    </w:p>
    <w:p>
      <w:pPr>
        <w:pStyle w:val="Heading2"/>
      </w:pPr>
      <w:r>
        <w:t>5. Rickard Lindström (Socialdemokraterna, man)</w:t>
      </w:r>
    </w:p>
    <w:p>
      <w:r>
        <w:rPr>
          <w:b w:val="0"/>
        </w:rPr>
        <w:t>Herr talman! Det kan konstateras, att när affären Brastad kommer fram i den offentliga debatten, så rycka genast stora härskaror an från skilda håll och bära sig åt, som om de skulle ha behov av att frigöra sig ifrån en stor själavånda eller en tung samvetsbörda. Detta har tidigare förekommit i pressen, och det förekommer i kammaren i dag. Jag ber att få påpeka, att de, som yttra sig i detta fall, äro parter i målet på den andra sidan. Det är representanterna för den traditionella borgerliga arbetslöshetspolitiken i riksdagen, och det är representanterna för statens arbetslöshetskommission. Det är mycket viktigt att hålla reda på detta, när man skall ha utgångspunkterna klara i den fråga, det här gäller.</w:t>
        <w:br/>
        <w:br/>
        <w:t xml:space="preserve">Herr Nylander hade åtminstone undergått en förbättring från sitt första till sitt andra anförande. Han sade nu, att han icke ville personligen anklaga ordföranden i Brastads sockens arbetslöshetskommitté. Det är alltid en liten vinst, och jag är angelägen att få konstatera detta. Herr Nylander liksom herr Sam Larsson tog upp ett fall, som jag också berörde i mitt förra anförande, vilket skulle bevisa min oerhörda ovederhäftighet. Jag talade om denna omständighet med mannen, som hade sju barn och vars </w:t>
      </w:r>
      <w:r>
        <w:rPr>
          <w:b/>
        </w:rPr>
        <w:t>hustru²</w:t>
      </w:r>
      <w:r>
        <w:rPr>
          <w:b w:val="0"/>
        </w:rPr>
        <w:t xml:space="preserve"> blev sjuk och som måste resa hem för att sköta barnen. Han bytte då med en sockenbo, som hade kontantunderstöd. Detta var föremål för anmärkning, men, påpekas det, och det är mycket riktigt, det vet jag själv, statens arbetslöshetskommission har i sin promemoria om denna angelägenhet sagt, att på den punkten åstadkoms rättelse. Ja, det är riktigt, men det har näppeligen något att göra med det, som jag lade huvudvikten på. Anklagelsematerialet rörande den här mannen och de tre andra omtalade fallen hörde till grunderna, när arbetslöshetskommitténs ordförande i Brastad utan undersökning avsattes och fick schavottera för hela landet. Det är det, som är det mest upprörande i denna sak. Om herr Sam Larsson, som är hög generaldirektör och allt möjligt, gör en felaktig eller tio felaktiga utbetalningar, då sparkar inte herr socialministern i väg honom och gör undersökningen sedan, utan då undersökes det i laga ordning av de institutioner, som finnas för det ändamålet, och först när saken är klar, får herr Larsson undergå de bestraffningar, som det kan bli fråga om. Så har det inte gått till i detta fall, och vad jag vill framhålla här för kammaren är frågan huruvida statens arbetslöshetskommission är en ny domstol, som kan döma människorna genom sin maktfullkomlighet.</w:t>
        <w:br/>
        <w:br/>
        <w:t>Det har slagits fast av en tjänsteman i arbetslöshetskommissionen i en skrift om svensk arbetslöshetspolitik under de senaste åren, att statens arbetslöshetskommission har en fullständigt unik administrativ ställning inom den svenska statsförvaltningen. Jag tycker verkligen, att det kan räcka. Jag tycker verkligen inte, att det står i överensstämmelse med hävdvunnet skick</w:t>
        <w:br/>
        <w:br/>
        <w:t>Statsverkspropositionen. (Forts.) och hävdvunnen sed i detta land att här ett slags ämbetsverk, som på grund av omständigheterna har hängts på sidan av den övriga statsförvaltningen, skall få komma och göra sådana saker som betyda, att en människa, en enskild människa, som dock har uppoffrat sig oerhört mycket för att hjälpa sina medborgare, utan vidare skall utlämnas till att, som jag nyss sade, schavottera för hela landet. Det är det, mina herrar, som saken gäller, och denna fråga komma ni inte ifrån med alla era brösttoner och all er advokatyr. Ni få beskylla mig för ovederhäftighet, så länge er lyster — jag kommer för min del att hävda den uppfattning, som jag har hävdat hittills i detta fall, och kärnpunkten är det, som jag nu redan har framhållit.</w:t>
        <w:br/>
        <w:br/>
        <w:t>Det sades av herr Hagman, och han sekunderades välvilligt av herr Sam Larsson: Vad står nu herr Lindström här och pratar för om denne man i Brastad? Han har ju själv vänt sig till arbetslöshetskommissionen med ett telegram och sagt, att han inte har någon erinran att göra mot de åtgärder, som ha vidtagits. — Ja, det är riktigt, men vad man inte talar om är, att den mannen blev under flera veckor så nedbruten av allt detta, som han har fått uppleva, att han ansåg det vara den förnämsta angelägenheten för honom att få slut på allting, få det avvecklat så snart som möjligt, hur det än gick till. När han blev frisk igen, försökte han, och det vet herr Hagman, att komma till ra med statens arbetslöshetskommission för att vinna rättelse på en del punkter.</w:t>
        <w:br/>
        <w:br/>
        <w:t>Denne man, som det är fråga om, har, och det förnekade jag ite i mitt första anförande, gjort en del fel. Han har gjort en del formella oriktigheter, dock av en mycket begränsad omfattning, trots allt det där om eldsvådan, som spelar så stor roll i herrarnas argumentering, därför att det är er sista ynkliga tillflykt, när ni inte kunna komma med någonting annat. Han har gjort så stora uppoffringar för att klara dessa väldiga arbetslöshetsproblem, dessa oerhörda svältproblem i en särskilt hemsökt landsända, så att det är inte värdigt, att den svenska riksdagen nu också släpper lös hetsen mot honom, sedan han har fått vandra genom hela pressen i detta land och endast fått spridda röster, som ha försvarat honom. Det är hjärtlöshet, herr Sam Larsson, men det är en hjärtlöshet parad med ynkedom. Det är klart, att man kan här slå sig till paragrafernas riddare och säga, att all rättfärdighet är uppfylld. All right! Det går mycket bra att gå den vägen, men vad som lämnats utanför är mänskligheten: humaniteten och hjärtat. Jag tror, att de, som ha stått på den sidan, i alla fall klara sig längre än dessa herrar, som varit så storslagna paragrafryttare.</w:t>
        <w:br/>
        <w:br/>
        <w:t>Det talas nu här om att Brastads kommun har fått så och så mycket. Ja, den har fått mycket i absoluta tal räknat. Men varför? Jo, därför att det inte har funnits något arbete för människorna där. De ha i genomsnitt fått 1,000 kronor per år och arbetslös, de ha förtjänat 5: 11 om dagen, och det är bara 9 öre mindre än de, som ha varit anställda vid statens stenbeställningsarbeten, ha fått. Ja, det är också mycket riktigt. Jag hör emellertid till dem, som inte anse det alls vara förnuftigt och riktigt att maximera arbetslönen per månad för familjeförsörjare vid statens stenbeställningar till 130 kronor. Det är för litet. Därpå klara människorna sig knappast nödtorftigt, och ha de varit så framsynta, när de hade arbete — som många av Bohusläns stenhuggare varit — att de sparat slantar och skaffat sig egna hem, då klara de sig inte alls. Men i alla fall föreligger det en mycket väsentlig skillnad mellan en man, som får stå hemma i socknen och hugga sin sten för dessa knappa 130 kronor i månaden, och en man, som skickas ut på reservarbete — han får litet mindre i varje fall — och som skall klara sig själv därborta i Värmland eller Småland eller var det är och sedan skall sörja för cin familj i hemorten. Det är också</w:t>
        <w:br/>
        <w:br/>
        <w:t>Statsverkspropositionen. (Forts.) ett problem, herr Larsson, som man får tänka på. Siffrorna äro nog bra, men de förklara inte omedelbart alla mänskliga hemligheter, och framför allt klara de inte av allting, som ligger bakom arbetslöshetens problem.</w:t>
        <w:br/>
        <w:br/>
        <w:t xml:space="preserve">Det där exemplet om mannen med den sjuka </w:t>
      </w:r>
      <w:r>
        <w:rPr>
          <w:b/>
        </w:rPr>
        <w:t>hustrun²</w:t>
      </w:r>
      <w:r>
        <w:rPr>
          <w:b w:val="0"/>
        </w:rPr>
        <w:t xml:space="preserve"> och de sju barnen, mannen som var sänd på reservarbete, kan kanske lära t. o. m. herr Larsson litet om stenkommunernas tragedi. Det visar till evidens, att det finns fall och mycket ömmande fall, där reservarbetena äro den tänkbarast otjänliga vägen att klara dessa problem.</w:t>
        <w:br/>
        <w:br/>
        <w:t>Herr Larsson sade, att jag hade satt fula plumpar i protokollet. Ja, herr Larsson, de plumparna få stå kvar, och bakom de plumparna står jag, hur litet jag än betyder i den här frågan i herr Larssons ögon, och bakom de plumparna står också befolkningen i Bohuslän, som under många år har saknat möjligheter att försörja sig på ett normalt sätt. När det är fråga om denna arbetslöshet, så är det inte bara fråga om att vederbörande skola få några kronor om dagen eller i månaden för att klara sig nödtorftigt, det är också frågan om en framtid, som ser fullständigt hopplös ut för dessa människor. Det skapas här ett psykologiskt läge, som är ganska säreget och som präglar människorna på ett speciellt sätt. Herr Larsson, det förstår jag, har svårt att förstå, att dessa människor kunna reagera hårdare än andra människor och att deras problem måste man taga hand om på ett helt annat sätt än de vanliga problemen i samhället. Herr Larsson sade, att man vinner ingenting på att dessa frågor föras fram på det sätt som jag har gjort. Ja, det är en smaksak, men jag är övertygad om och jag har sett det tidigare, trots all påstådd ovederhäftighet, att när man på allvar har sagt ifrån att så står det till — i fallet Brastad och i andra fall — då ha människorna lyssnat. Var övertygad om att trots alla försök till bortförklaringar skall också denna debatt slutligen leda till det målet, att Bohuslän så småningom vederfares den rättvisa, som bör vederfaras det, och att statsmakterna på allvar taga upp denna förödda, krisförödda landsdels oändligt viktiga försörjningsproblem.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