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2053</w:t>
      </w:r>
    </w:p>
    <w:p>
      <w:r>
        <w:rPr>
          <w:b/>
        </w:rPr>
        <w:t xml:space="preserve">Datum: </w:t>
      </w:r>
      <w:r>
        <w:t>1936-02-21</w:t>
      </w:r>
    </w:p>
    <w:p>
      <w:r>
        <w:rPr>
          <w:b/>
        </w:rPr>
        <w:t xml:space="preserve">Kammare: </w:t>
      </w:r>
      <w:r>
        <w:t>Andra kammaren</w:t>
      </w:r>
    </w:p>
    <w:p>
      <w:r>
        <w:rPr>
          <w:b/>
        </w:rPr>
        <w:t xml:space="preserve">Antal yttranden: </w:t>
      </w:r>
      <w:r>
        <w:t>9</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Johan Johanson (Bondeförbundet, man)</w:t>
      </w:r>
    </w:p>
    <w:p>
      <w:r>
        <w:rPr>
          <w:b w:val="0"/>
        </w:rPr>
        <w:t>Herr talman! Då jag nu till denna riksdag väckt samma motion som vid 1935 års riksdag, nämligen om ändring av kungörelsen den 18 september 1918 om boställsordning för lärarepersonal vid folkoch småskolor, så har detta skett med anledning av den behandling, som "motionen fick vid 1935 års riksdag.</w:t>
        <w:br/>
        <w:br/>
        <w:t>Andra kammaren biföll då motionen med 86 röster mot 85 i enlighet med den reservation, som avgivits av sex ledamöter av statsutskottet. I första kammaren kom frågan ej ens under diskussion eller omröstning, fastän två av reservanterna tillhörde första kammaren. Utskottets avslagsyrkande blev av denna anledning första kammarens enhälliga beslut.</w:t>
        <w:br/>
        <w:br/>
        <w:t xml:space="preserve">Statsutskottet, som hade att behandla motionen 1935, yttrade, att utskottet hade sig väl bekant, att de i motionen påtalade förhållandena givit anledning till missnöje i skoldistrikten, men att en ändring härutinnan enligt utskottets mening ej torde böra ske utan i samband med en allmän lönereglering för hela folkskollärarekåren. Utskottet ansåg, att ett bifall till motionen skulle innebära ett ståndpunktstagande från statsmakternas sida till den invecklade frågan om gift </w:t>
      </w:r>
      <w:r>
        <w:rPr>
          <w:b/>
        </w:rPr>
        <w:t>kvinnas¹</w:t>
      </w:r>
      <w:r>
        <w:rPr>
          <w:b w:val="0"/>
        </w:rPr>
        <w:t xml:space="preserve"> avlöningsförmåner.</w:t>
        <w:br/>
        <w:br/>
        <w:t>I mitt anförande den 4 juni i fjol framhöll jag, att utskottets motivering för avslag å motionen ej var bärande. Samma uppfattning har jag även 1 år, och jag hoppas, att andra kammaren ej heller har ändrat sin uppfattning.</w:t>
        <w:br/>
        <w:br/>
        <w:t>"Andra kammarens första tillfälliga utskott, som nu har behandlat motionen, har i sitt utlåtande först citerat, vad statsutskottet i fjol anförde som motivering för avslag, men gjort det tillägget, att chefen för finansdepartementet i den såsom bilaga till 1936 års statsverksproposition framlagda finansplanen och inkomstberäkningen för budgetåret 1936/1937 berört frågan om de utredningar och förslag beträffande lönereglering för folkskolans och småskolans lärare, vilka vänta på att bliva upptagna till behandling. Chefen för finansdepartementet har därvid uttalat, att proposition därom bör föreläggas 1937 års riksdag. Den omständigheten, att spörsmålet om här ifrågavarande gruppers löneförmåner således kan väntas vid nästkommande riksdag bliva upptaget till behandling i ett större sammanhang, synes utskottet utgöra skäl för ett avstyrkande av föreliggande motion.</w:t>
        <w:br/>
        <w:br/>
        <w:t>Herr talman! Jag har redan nämnt, att jag ej kan godkänna motiveringen för fjolårets avslagsyrkande å motionen, och jag kan ej heller godkänna första tillfälliga utskottets motivering. Utskottets hänvisning till uttalandet av chefen för finansdepartementet, att frågan skulle upptagas vid 1937 års riksdag, må ha sitt värde, men är väl ändå inte så mycket att bygga på 1 detta avseende.</w:t>
        <w:br/>
        <w:br/>
        <w:t>Statsutskottet erkände, att det hade sig väl bekant, att det fanns missnöje inom skoldistrikten, fastän utskottets majoritet fann en utväg att slingra sig undan och skjuta avgörandet om ändring på framtiden. Men är det så, att</w:t>
        <w:br/>
        <w:br/>
        <w:t>vår riksdag ej vill eller har förmåga att rätta till ens så uppenbara felaktigheter som denna författningstolkning, är det ej så mycket att undra över om folket skulle börja längta efter att få en diktator. Jag har hört många sådana uttalanden just med anledning av att nu ifrågavarande motion ej vann riksdagens bifall i fjol. Jag kan även omtala för kammarledamöterna, att jag fått uppbära tack från medlemmar av lärarkåren för att jag väckt denna motion.</w:t>
        <w:br/>
        <w:br/>
        <w:t xml:space="preserve">I Finland har man infört en paragraf i lagen om kostnaderna för folkskoleväsendet, enligt vilken en </w:t>
      </w:r>
      <w:r>
        <w:rPr>
          <w:b/>
        </w:rPr>
        <w:t>lärarinna³</w:t>
      </w:r>
      <w:r>
        <w:rPr>
          <w:b w:val="0"/>
        </w:rPr>
        <w:t>, gift med en lärare vid samma skola, icke är berättigad till särskild bostad eller vederlag för bostadsförmån.</w:t>
        <w:br/>
        <w:br/>
        <w:t xml:space="preserve">Vid våra lantmannaskolor, där sunda förnuftet får råda, få ej två lärare, som äro gifta med varandra, mer än en bostad tillsammans, och det är ju riktigt. De böra naturligtvis ha samma bostad. Om motionen nu bifalles av riksdagen, kan väl ingen bli lidande därav, ej ens den </w:t>
      </w:r>
      <w:r>
        <w:rPr>
          <w:b/>
        </w:rPr>
        <w:t>lärarinna³</w:t>
      </w:r>
      <w:r>
        <w:rPr>
          <w:b w:val="0"/>
        </w:rPr>
        <w:t xml:space="preserve">, som gifter sig med en lärare, ty vad bostaden beträffar så har en manlig lärare 90 kva- : dratmeter att bebo enligt nuvarande förordning, men </w:t>
      </w:r>
      <w:r>
        <w:rPr>
          <w:b/>
        </w:rPr>
        <w:t>lärarinnan³</w:t>
      </w:r>
      <w:r>
        <w:rPr>
          <w:b w:val="0"/>
        </w:rPr>
        <w:t xml:space="preserve"> har endast 65 kvadratmeter. Under sådana förhållanden är det för mig ofattbart, att </w:t>
      </w:r>
      <w:r>
        <w:rPr>
          <w:b/>
        </w:rPr>
        <w:t>hon²</w:t>
      </w:r>
      <w:r>
        <w:rPr>
          <w:b w:val="0"/>
        </w:rPr>
        <w:t xml:space="preserve"> skulle bli lidande och att det skall klagas över bostaden för </w:t>
      </w:r>
      <w:r>
        <w:rPr>
          <w:b/>
        </w:rPr>
        <w:t>hennes²</w:t>
      </w:r>
      <w:r>
        <w:rPr>
          <w:b w:val="0"/>
        </w:rPr>
        <w:t xml:space="preserve"> del och samtidigt tolkas som en minskning i lönen. Den minskas ej därför att </w:t>
      </w:r>
      <w:r>
        <w:rPr>
          <w:b/>
        </w:rPr>
        <w:t>hon²</w:t>
      </w:r>
      <w:r>
        <w:rPr>
          <w:b w:val="0"/>
        </w:rPr>
        <w:t xml:space="preserve"> blir gift och bostaden blir för </w:t>
      </w:r>
      <w:r>
        <w:rPr>
          <w:b/>
        </w:rPr>
        <w:t>henne²</w:t>
      </w:r>
      <w:r>
        <w:rPr>
          <w:b w:val="0"/>
        </w:rPr>
        <w:t xml:space="preserve"> rymligare och bättre. Jag tycker tvärtom, att </w:t>
      </w:r>
      <w:r>
        <w:rPr>
          <w:b/>
        </w:rPr>
        <w:t>hon²</w:t>
      </w:r>
      <w:r>
        <w:rPr>
          <w:b w:val="0"/>
        </w:rPr>
        <w:t xml:space="preserve"> borde känna sig glad att få bo hos sin man. Men det kan möjligen kännas på annat sätt, om man gifter sig för att få två statslöner inom samma hushåll och dessutom en extra höjning från skoldistriktet från 500 upp till 1,000 kronor för en bostad, som man ej behöver eller vill använda sig av. Jag vill dock säga, att jag ej om vår präktiga lärarkår tror, att de gifta sig på så låga beräkningar.</w:t>
        <w:br/>
        <w:br/>
        <w:t>Jag kan dock ej underlåta att citera, vad herr Jonsson i Eskilstuna yttrade den 4 juni 1935 angående denna fråga. Han sade, att man tycks från vissa håll förmärka, att en orimlig proportion ingifte förekommer inom lärarkåren, och man misstänker många gånger, att bakom äktenskapen ligga ekonomiska spekulationer och icke så mycket av den känsla, som nöjer sig med ett hjärta och en koja.</w:t>
        <w:br/>
        <w:br/>
        <w:t>Jag vill dock erkänna, att motionens syfte är på visst sätt erkänd, eftersom man vill gå in för att utreda och åstadkomma ändring i lagen, som det så vackert heter, genom lönereglering.</w:t>
        <w:br/>
        <w:br/>
        <w:t xml:space="preserve">Vi motionärer anse en sådan utredning ej behövlig. Vi anse, att det är ovärdigt att ha en lag, som ålägger skoldistrikten att samla pengar och giva dem, som dock ha den förmånen att inom samma familj, i detta fall man och </w:t>
      </w:r>
      <w:r>
        <w:rPr>
          <w:b/>
        </w:rPr>
        <w:t>hustru²</w:t>
      </w:r>
      <w:r>
        <w:rPr>
          <w:b w:val="0"/>
        </w:rPr>
        <w:t>, få uppbära två statslöner och därtill ett extra tillskott i form av hyresbidrag, som de ej skulle vara berättigade till. De ha ju faktiskt, ja ostridigt, både sin lön och sin bostad, som i lag föreskrives att de skola ha. även om motionen bifalles.</w:t>
        <w:br/>
        <w:br/>
        <w:t>På grund av vad jag här framhållit yrkar jag, herr talman, bifall till motionen.</w:t>
      </w:r>
    </w:p>
    <w:p>
      <w:pPr>
        <w:pStyle w:val="Heading2"/>
      </w:pPr>
      <w:r>
        <w:t>2. Josef Weijne (Socialdemokraterna, man)</w:t>
      </w:r>
    </w:p>
    <w:p>
      <w:r>
        <w:rPr>
          <w:b w:val="0"/>
        </w:rPr>
        <w:t>Herr talman! Jag skall icke blåsa upp frågan det ringaste 1 det läge, vari den nu befinner sig. Jag vill blott till den ärade motionären eller eventuellt till andra talare, som företräda hans mening och som yttra sig efter mig, rikta en bestämd fråga, som jag önskar ett bestämt svar på.</w:t>
        <w:br/>
        <w:br/>
        <w:t xml:space="preserve">I ett skoldistrikt, som står mig mycket nära, äro åtskilliga </w:t>
      </w:r>
      <w:r>
        <w:rPr>
          <w:b/>
        </w:rPr>
        <w:t>lärarinnor³</w:t>
      </w:r>
      <w:r>
        <w:rPr>
          <w:b w:val="0"/>
        </w:rPr>
        <w:t xml:space="preserve"> gifta med folkskollärare. Enligt motionärernas förslag skulle de få en löneminskning på 750 kronor. Det är vad man där betalar i hyresersättning. Inom</w:t>
        <w:br/>
        <w:br/>
        <w:t xml:space="preserve">detta skoldistrikt finns det dessutom ett par </w:t>
      </w:r>
      <w:r>
        <w:rPr>
          <w:b/>
        </w:rPr>
        <w:t>lärarinnor³</w:t>
      </w:r>
      <w:r>
        <w:rPr>
          <w:b w:val="0"/>
        </w:rPr>
        <w:t>, som ha kommit något högre upp på den sociala rangskalan och blivit gifta med läroverkslärare, adjunkter eller lektorer. De skulle få behålla sin fulla lön, om denna motion blir bifallen av riksdagen. Jag skulle verkligen önska ett direkt svar på den frågan, om man anser, att riksdagen skall fatta beslut med sådana konsexvenser.</w:t>
        <w:br/>
        <w:br/>
        <w:t>För övrigt har jag, herr talman, den meningen, att när hela detta spörsmål ligger under utredning, bör man följa gammal god riksdagspraxis att avvakta utredningen och först därefter fatta beslut.</w:t>
        <w:br/>
        <w:br/>
        <w:t>Jag ber, herr talman, att få yrka bifall till utskottets förslag.</w:t>
      </w:r>
    </w:p>
    <w:p>
      <w:pPr>
        <w:pStyle w:val="Heading2"/>
      </w:pPr>
      <w:r>
        <w:t>3. Vira Eklund (–, woman)</w:t>
      </w:r>
    </w:p>
    <w:p>
      <w:r>
        <w:rPr>
          <w:b w:val="0"/>
        </w:rPr>
        <w:t>Herr talman! Man hade väl tämligen allmänt tänkt sig, att en debatt i denna fråga skulle åtminstone i år vara överflödig, detta allra helst efter den motivering, som utskottet förebragt för sitt avslagsyrkande. Jag tror därför, att de ärade motionärerna hade gjort bäst i att låta denna motion begravas i all tysthet. Men då man nu i alla fall börjat debattera frågan och icke nöjt sig med den framställning, varom utskottet enat sig, må det tillåtas mig att också säga några ord 1 saken.</w:t>
        <w:br/>
        <w:br/>
        <w:t xml:space="preserve">Jag måste då först förklara, att denna upprepade motion har givit min gamla och inrotade respekt för klokheten och logiken i det manliga intellektet en ganska stark stöt. Vi hava visserligen vant oss vid att gifta </w:t>
      </w:r>
      <w:r>
        <w:rPr>
          <w:b/>
        </w:rPr>
        <w:t>kvinnor¹</w:t>
      </w:r>
      <w:r>
        <w:rPr>
          <w:b w:val="0"/>
        </w:rPr>
        <w:t xml:space="preserve"> skola bestraffas, därför att de ingått äktenskap, men man brukar åtminstone visa någon konsekvens, någon »metod i galenskapen». Här är det icke fråga om någon metod alls. Man har godtyckligt utvalt en viss grupp </w:t>
      </w:r>
      <w:r>
        <w:rPr>
          <w:b/>
        </w:rPr>
        <w:t>kvinnor¹</w:t>
      </w:r>
      <w:r>
        <w:rPr>
          <w:b w:val="0"/>
        </w:rPr>
        <w:t>, som skola bestraffas hårdare än andra.</w:t>
        <w:br/>
        <w:br/>
        <w:t xml:space="preserve">Lönen utgår till lärarkåren dels i kontant lön och dels som bostad eller bostadsersättning. Om nu vissa </w:t>
      </w:r>
      <w:r>
        <w:rPr>
          <w:b/>
        </w:rPr>
        <w:t>lärarinnor³</w:t>
      </w:r>
      <w:r>
        <w:rPr>
          <w:b w:val="0"/>
        </w:rPr>
        <w:t xml:space="preserve"> icke skola få denna bostadsersättning, hava de därigenom fått en minskning i lönen. Men vilka </w:t>
      </w:r>
      <w:r>
        <w:rPr>
          <w:b/>
        </w:rPr>
        <w:t>kvinnor¹</w:t>
      </w:r>
      <w:r>
        <w:rPr>
          <w:b w:val="0"/>
        </w:rPr>
        <w:t xml:space="preserve"> skola på så sätt gå miste om en del av lönen? Det är icke alla gifta utan en viss grupp av gifta. Om en </w:t>
      </w:r>
      <w:r>
        <w:rPr>
          <w:b/>
        </w:rPr>
        <w:t>lärarinna³</w:t>
      </w:r>
      <w:r>
        <w:rPr>
          <w:b w:val="0"/>
        </w:rPr>
        <w:t xml:space="preserve"> gifter sig med en lantbrukare, som har en stor gård med många rum, är det icke tal om att man skall inskränka sig till »ett hjärta och en koja». Då få de hava alla rummen, och </w:t>
      </w:r>
      <w:r>
        <w:rPr>
          <w:b/>
        </w:rPr>
        <w:t>hon²</w:t>
      </w:r>
      <w:r>
        <w:rPr>
          <w:b w:val="0"/>
        </w:rPr>
        <w:t xml:space="preserve"> får ändå sin bostadsersättning. Om </w:t>
      </w:r>
      <w:r>
        <w:rPr>
          <w:b/>
        </w:rPr>
        <w:t>hon²</w:t>
      </w:r>
      <w:r>
        <w:rPr>
          <w:b w:val="0"/>
        </w:rPr>
        <w:t xml:space="preserve"> gifter sig med en tjänsteman, som det sagts tidigare under debatten, så får </w:t>
      </w:r>
      <w:r>
        <w:rPr>
          <w:b/>
        </w:rPr>
        <w:t>hon²</w:t>
      </w:r>
      <w:r>
        <w:rPr>
          <w:b w:val="0"/>
        </w:rPr>
        <w:t xml:space="preserve"> också ersättning för bostaden. Men om </w:t>
      </w:r>
      <w:r>
        <w:rPr>
          <w:b/>
        </w:rPr>
        <w:t>hon²</w:t>
      </w:r>
      <w:r>
        <w:rPr>
          <w:b w:val="0"/>
        </w:rPr>
        <w:t xml:space="preserve"> gifter sig med en lärare vid samma skola, skall bostadsersättningen indragas, om den gives i kontanter. Det underliga är, att om </w:t>
      </w:r>
      <w:r>
        <w:rPr>
          <w:b/>
        </w:rPr>
        <w:t>hon²</w:t>
      </w:r>
      <w:r>
        <w:rPr>
          <w:b w:val="0"/>
        </w:rPr>
        <w:t xml:space="preserve"> har bostad in natura, så får </w:t>
      </w:r>
      <w:r>
        <w:rPr>
          <w:b/>
        </w:rPr>
        <w:t>hon²</w:t>
      </w:r>
      <w:r>
        <w:rPr>
          <w:b w:val="0"/>
        </w:rPr>
        <w:t xml:space="preserve"> behålla den, men </w:t>
      </w:r>
      <w:r>
        <w:rPr>
          <w:b/>
        </w:rPr>
        <w:t>hon²</w:t>
      </w:r>
      <w:r>
        <w:rPr>
          <w:b w:val="0"/>
        </w:rPr>
        <w:t xml:space="preserve"> får icke bostadsersättning. Jag har aldrig märkt förut, att då en person får lön och i denna ingår bostadsersättning, man då kontrollerar, huruvida denna person låter ersättningen gå till bostad eller icke. En lärare har rätt till tre rum och kök eller ersättning därför. Icke kontrollerar man, huruvida läraren verkligen hyr tre rum eller om han kanske hyr två rum eller ett rum och kök. Det kan även hända, att en ogift lärare eller </w:t>
      </w:r>
      <w:r>
        <w:rPr>
          <w:b/>
        </w:rPr>
        <w:t>lärarinna³</w:t>
      </w:r>
      <w:r>
        <w:rPr>
          <w:b w:val="0"/>
        </w:rPr>
        <w:t xml:space="preserve"> bor hos föräldrarna, men vederbörande får ändå ersättning för bostaden. Det talas icke då om, att de icke skulle »behöva» bostaden. Det kan också hända, att man i så fall strängt taget icke heller »behöver» ersättning för bostaden, men här säges ingenting om det. Det är endast, om </w:t>
      </w:r>
      <w:r>
        <w:rPr>
          <w:b/>
        </w:rPr>
        <w:t>lärarinnan³</w:t>
      </w:r>
      <w:r>
        <w:rPr>
          <w:b w:val="0"/>
        </w:rPr>
        <w:t xml:space="preserve"> gifter sig med en lärare i samma skola och icke har bostad in natura utan kontant ersättning, som man vill komma åt </w:t>
      </w:r>
      <w:r>
        <w:rPr>
          <w:b/>
        </w:rPr>
        <w:t>henne²</w:t>
      </w:r>
      <w:r>
        <w:rPr>
          <w:b w:val="0"/>
        </w:rPr>
        <w:t xml:space="preserve">. Det är denna grupp av </w:t>
      </w:r>
      <w:r>
        <w:rPr>
          <w:b/>
        </w:rPr>
        <w:t>lärarinnor³</w:t>
      </w:r>
      <w:r>
        <w:rPr>
          <w:b w:val="0"/>
        </w:rPr>
        <w:t xml:space="preserve">, som skall gallras ut. De skola få vidkännas löneminskning. Huruvida </w:t>
      </w:r>
      <w:r>
        <w:rPr>
          <w:b/>
        </w:rPr>
        <w:t>lärarinnan³</w:t>
      </w:r>
      <w:r>
        <w:rPr>
          <w:b w:val="0"/>
        </w:rPr>
        <w:t xml:space="preserve"> eller någon annan tjänsteman i vad grad som helst vill använda bostadsersättningen för att skaffa lagenlig bostad eller till något annat må dock vara personens i fråga privatsak.</w:t>
        <w:br/>
        <w:br/>
        <w:t>Nu har emellertid utskottet icke vidrört själva sakfrågan, utan utskottet har med tanke på den kommande löneregleringen hemställt om avslag på motionen. Såväl med tanke på frågans sakliga innebörd som även med hänsyn till den motivering, som utskottet anfört, ber jag, herr talman, att få yrka bifall till utskottets hemställan.</w:t>
      </w:r>
    </w:p>
    <w:p>
      <w:pPr>
        <w:pStyle w:val="Heading2"/>
      </w:pPr>
      <w:r>
        <w:t>4. Aron Gustafsson (Bondeförbundet, man)</w:t>
      </w:r>
    </w:p>
    <w:p>
      <w:r>
        <w:rPr>
          <w:b w:val="0"/>
        </w:rPr>
        <w:t xml:space="preserve">Herr talman! När denna fråga nu åter kommer upp vid detta års riksdag och vi veta, hur läget var vid förra årets riksdag, så vill jag påpeka en sak, som den sista ärade talarinnan alls icke ville röra vid, nämligen alla de lärare och </w:t>
      </w:r>
      <w:r>
        <w:rPr>
          <w:b/>
        </w:rPr>
        <w:t>lärarinnor³</w:t>
      </w:r>
      <w:r>
        <w:rPr>
          <w:b w:val="0"/>
        </w:rPr>
        <w:t xml:space="preserve">, som hava dubbelbostad. Vi hava till exempel i den kommun jag tillhör fullgod lärareoch lärarinnebostad i såväl folkskolan som småskolan. Läraren och </w:t>
      </w:r>
      <w:r>
        <w:rPr>
          <w:b/>
        </w:rPr>
        <w:t>lärarinnan³</w:t>
      </w:r>
      <w:r>
        <w:rPr>
          <w:b w:val="0"/>
        </w:rPr>
        <w:t xml:space="preserve">, som äro gifta med varandra, hava icke användning för mer än den ena bostaden, och den andra står alltså tom. De hava icke så mycket där som en stol att sitta på. I en grannkommun har församlingen byggt en ensamstående lärarbostad. Där är det samma förhållande: lärare och </w:t>
      </w:r>
      <w:r>
        <w:rPr>
          <w:b/>
        </w:rPr>
        <w:t>lärarinna³</w:t>
      </w:r>
      <w:r>
        <w:rPr>
          <w:b w:val="0"/>
        </w:rPr>
        <w:t xml:space="preserve"> äro gifta med varandra. Denna bostad är inte avsedd för mer än en folkskollärare och hans familj, alltså icke för </w:t>
      </w:r>
      <w:r>
        <w:rPr>
          <w:b/>
        </w:rPr>
        <w:t>henne²</w:t>
      </w:r>
      <w:r>
        <w:rPr>
          <w:b w:val="0"/>
        </w:rPr>
        <w:t xml:space="preserve">. Det är hans bostad, men då borde </w:t>
      </w:r>
      <w:r>
        <w:rPr>
          <w:b/>
        </w:rPr>
        <w:t>hon²</w:t>
      </w:r>
      <w:r>
        <w:rPr>
          <w:b w:val="0"/>
        </w:rPr>
        <w:t xml:space="preserve"> naturligtvis nöja sig med denna. Men där begär </w:t>
      </w:r>
      <w:r>
        <w:rPr>
          <w:b/>
        </w:rPr>
        <w:t>hon²</w:t>
      </w:r>
      <w:r>
        <w:rPr>
          <w:b w:val="0"/>
        </w:rPr>
        <w:t xml:space="preserve"> extra hyresersättning. Jag tänkte nog, att den ärade talarinnan </w:t>
      </w:r>
      <w:r>
        <w:rPr>
          <w:b/>
        </w:rPr>
        <w:t>fru²</w:t>
      </w:r>
      <w:r>
        <w:rPr>
          <w:b w:val="0"/>
        </w:rPr>
        <w:t xml:space="preserve"> Eklund skulle hava nämnt något om sådana fall, som äro av detta slag, och icke bara om de fall, där det är fråga om hyresersättning. Utgår hyresersättning för ena maken, så fullgod bostad erhålles, bör väl icke samma familj erhålla två hyresbidrag? Tror icke </w:t>
      </w:r>
      <w:r>
        <w:rPr>
          <w:b/>
        </w:rPr>
        <w:t>fru²</w:t>
      </w:r>
      <w:r>
        <w:rPr>
          <w:b w:val="0"/>
        </w:rPr>
        <w:t xml:space="preserve"> Eklund, att det verkar ganska hårt och beklämmande i en kommun, när man får se, att lärare och </w:t>
      </w:r>
      <w:r>
        <w:rPr>
          <w:b/>
        </w:rPr>
        <w:t>lärarinnor³</w:t>
      </w:r>
      <w:r>
        <w:rPr>
          <w:b w:val="0"/>
        </w:rPr>
        <w:t xml:space="preserve"> på detta sätt icke bidraga till den aktning och det förtroende, som de verkligen skulle hava, om de nöjde sig med den bostad, som församlingen har uppfört och som den enligt folkskolestadgan har uppfört fristående från lärosalarna?</w:t>
        <w:br/>
        <w:br/>
        <w:t>Jag vet nu, herr talman, att det tjänar icke mycket till att gå vidare, så som utskottet har utformat sitt utlåtande och. så, som saken för närvarande ligger till. Jag erkänner ju villigt, att den lönereglering, som kanske kommer att föreläggas nästa års riksdag, säkerligen också kommer — kanske tack vare dessa motioner och kanske också genom de inlägg, som gjorts i denna speciella fråga — att bliva av den innebörd, att vi skola få se, hurusom dessa saker blivit beaktade. Det är ingalunda motionärernas — av vilka jag är den ene — mening, att vi på något sätt skulle vilja förrycka lärarlönerna. Det har aldrig varit vår mening. Jag skulle icke under nuvarande förhållande vilja med mitt namn gå fram för att stödja en motion, som syftade till att på något sätt försämra lönerna för våra lärarkrafter. Men jag anser, att här råder en orättvisa inom lärarpersonalen själv, och den saken bör också beaktas. Detta har varit motivet till att denna motion framförts i andra kammaren två år å rad och även i första kammaren.</w:t>
        <w:br/>
        <w:br/>
        <w:t xml:space="preserve">Jag finner, herr talman, att som saken nu ligger till, det kanske icke är så mycket mening i att instämma i det yrkande, som gjorts av herr Johansson i Tväråselet. Men jag vill ändå till protokollet hava antecknat en förväntan, att när vi få återse denna fråga, de, som då komma att behandla den, skola beakta dessa spörsmål, som kanske tillhöra de allra viktigaste. Frågan är av betydelse, så snart särskild bostad uppförts för en lärare eller </w:t>
      </w:r>
      <w:r>
        <w:rPr>
          <w:b/>
        </w:rPr>
        <w:t>lärarinna³</w:t>
      </w:r>
      <w:r>
        <w:rPr>
          <w:b w:val="0"/>
        </w:rPr>
        <w:t xml:space="preserve"> och vare sig det är fråga om folkskolan eller om småskolan. Denna motion är nog icke, som </w:t>
      </w:r>
      <w:r>
        <w:rPr>
          <w:b/>
        </w:rPr>
        <w:t>fru²</w:t>
      </w:r>
      <w:r>
        <w:rPr>
          <w:b w:val="0"/>
        </w:rPr>
        <w:t xml:space="preserve"> Eklund ville göra gällande, riktad ensamt mot småskollära-</w:t>
        <w:br/>
        <w:br/>
        <w:t>rinnor. Finns det småskollärarinnebostad, som är fullgod och reglementsenlig, är jag övertygad om att den lika väl skall få bibehållas som lärarbostad för gifta makar. Här är endast fråga om att få till stånd sådana förhållanden, med avseende å lärarbostäderna, som icke äro så störande som dem vi haft under sista tiden.</w:t>
        <w:br/>
        <w:br/>
        <w:t>Jag vill med detta, herr talman, endast ha pekat på det befogade i detta önskemål, och jag ber att få instämma i det yrkande, som herr Johansson i Tväråselet gjorde, nämligen om bifall till motionen.</w:t>
      </w:r>
    </w:p>
    <w:p>
      <w:pPr>
        <w:pStyle w:val="Heading2"/>
      </w:pPr>
      <w:r>
        <w:t>5. Gillis Olsson (Bondeförbundet, man)</w:t>
      </w:r>
    </w:p>
    <w:p>
      <w:r>
        <w:rPr>
          <w:b w:val="0"/>
        </w:rPr>
        <w:t>Herr talman! Då jag är medmotionär i detta ärende och deltagit i utskottets behandling därav ehuru icke vid dess slutbehandling, varför jag icke kunde framföra den reservation, som jag givetvis eljest skulle gjort, ber jag att få säga ett par korta ord.</w:t>
        <w:br/>
        <w:br/>
        <w:t xml:space="preserve">Det är ju klart, att denna fråga till sin ekonomiska innebörd är liten, men å andra sidan kunna vi kanske säga, att verkningarna av själva principen i de kommuner, där dessa verkningar gjort sig gällande, icke äro alldeles oväsentliga. Det uppstår därvidlag lätt en irritation, för vilken denna motion velat ge ett uttryck. Man ser ju här, att vissa grupper blivit tämligen oroade av denna framställning. De som tillhöra utskottet, och möjligen även andra av kammarens ledamöter, ha kanske de senaste dagarna fått sig tillsända vissa exemplar av </w:t>
      </w:r>
      <w:r>
        <w:rPr>
          <w:b/>
        </w:rPr>
        <w:t>lärarinnornas³</w:t>
      </w:r>
      <w:r>
        <w:rPr>
          <w:b w:val="0"/>
        </w:rPr>
        <w:t xml:space="preserve"> förbunds tidskrift. I denna tidskrift har en del saker behandlats, som beröra just denna fråga. Om man emellertid läser igenom de utläggningar, som skribenten i denna tidskrift gjort och vilka givetvis gå i den riktningen, att de förmåner som finnas på detta område för lärarkåren böra finnas kvar, tror jag nog, att man har tämligen svårt att erkänna dem som bärande motiv för dessa bestämmelsers fortfarande giltighet i vad de röra lärare och </w:t>
      </w:r>
      <w:r>
        <w:rPr>
          <w:b/>
        </w:rPr>
        <w:t>lärarinna³</w:t>
      </w:r>
      <w:r>
        <w:rPr>
          <w:b w:val="0"/>
        </w:rPr>
        <w:t>, som äro gifta med varandra och bo på samma plats. Man märker det indirekt av en passus, som förekommer i en av dessa artiklar rörande behandlingen av detta ärende i fjol i andra kammaren, då ju resultatet blev 86 röster för och 85 mot en ändring. Det nämnes i denna tidskrift, att det var ett konstigt utslag — kanske uttryckes det icke i precis dessa ordalag — och att icke minst kammarens ledamöter själva dagen efter blevo tämligen förvånade över att ett sådant resultat kommit till stånd. Detta är ju icke något som rör själva saken, och man förvånar sig verkligen över att en sådan passus föres in i en dylik tidskrift. Men det är ju ofta så, som man då och då finner, när allmänna saker behandlas, att när sakskälen icke räcka till, så tager man till vilka skäl som helst nästan. Icke kan jag för min del tro, att andra kammaren har varit så pass slö, skulle jag vilja säga, som tidskriften låter påskina, ty bakom tidskriftens ord ligger ju egentligen, att kammaren så att säga fattat sitt beslut på måfå. Det är tämligen mycket sagt av en tidskrift för en viss kår, när man använder sig av ett sådant uttryck.</w:t>
        <w:br/>
        <w:br/>
        <w:t>Jag tror, att det är alla skäl att ordentligt titta på hur det ligger till, med detta bostadsspörsmål, och utan att bli mångordig eller taga tiden i anspråk mera måste jag säga, att om man håller sig till sak fullt och helt, tror jag att det finns tämligen klara motiv för att det skulle vara lämpligt med en anordning i den riktning motionärerna föreslå. Nu säger visserligen utskottets ordförande, att man kunde gå längre. Han anförde huru det kunde te sig vid giftermål på skilda håll mellan lärarkrafter och personer inom andra yrkesgrupper. Det är alldeles riktigt, att en lärare, som ingår ett sådant gifte, går fri från denna reducering. Men icke är det något bevis i sak för att principen</w:t>
      </w:r>
    </w:p>
    <w:p>
      <w:pPr>
        <w:pStyle w:val="Heading2"/>
      </w:pPr>
      <w:r>
        <w:t>6. Vira Eklund (–, woman)</w:t>
      </w:r>
    </w:p>
    <w:p>
      <w:r>
        <w:rPr>
          <w:b w:val="0"/>
        </w:rPr>
        <w:t xml:space="preserve">Herr talman! Jag vill endast till herr Gustafsson i Lekåsa säga, att hans anförande visade, att han gjort sig skyldig till ett missförstånd av vad jag sade. En lärare eller </w:t>
      </w:r>
      <w:r>
        <w:rPr>
          <w:b/>
        </w:rPr>
        <w:t>lärarinna³</w:t>
      </w:r>
      <w:r>
        <w:rPr>
          <w:b w:val="0"/>
        </w:rPr>
        <w:t xml:space="preserve"> har endera bostad in natura eller kontant ersättning för denna bostad. Om alltså en lärare i en kommun har bostad in natura, kan läraren i fråga icke begära kontant ersättning i stället för bostaden. Om han begär det, skall det naturligtvis avslås. Här är det fråga om de kommuner, som icke ha bostad åt sina lärare utan i stället ge dem kontant hyresersättning. Jag vet icke om det någonsin förekommer, att en </w:t>
      </w:r>
      <w:r>
        <w:rPr>
          <w:b/>
        </w:rPr>
        <w:t>lärarinna³</w:t>
      </w:r>
      <w:r>
        <w:rPr>
          <w:b w:val="0"/>
        </w:rPr>
        <w:t xml:space="preserve"> eller lärare, som har bostad i kommunen, ändock begär ersättning därför att den icke användes. Men om så sker, då är det icke rättmätigt, utan då bör denna framställning avslås. Det är således icke den frågan det här gäller, utan det är naturligtvis fråga om dem, som icke ha bostad utan kontant ersättning för bostaden, och det är från dem man här tycks vilja ta den del av lönen som denna ersättning utgör.</w:t>
        <w:br/>
        <w:br/>
        <w:t>Gent emot herr Olsson i Kullenbergstorp vill jag säga, att det är egendomligt att en ledamot av kammaren, som tillhör utskottet och där icke reserverat sig, här kommer och yrkar avslag på utskottets hemställan, men däremot bifall till motionen. Något mera vill jag icke säga om den frågan.</w:t>
        <w:br/>
        <w:br/>
        <w:t>Jag vidhåller mitt yrkande om bifall till utskottets hemställan.</w:t>
      </w:r>
    </w:p>
    <w:p>
      <w:pPr>
        <w:pStyle w:val="Heading2"/>
      </w:pPr>
      <w:r>
        <w:t>7. Aron Gustafsson (Bondeförbundet, man)</w:t>
      </w:r>
    </w:p>
    <w:p>
      <w:r>
        <w:rPr>
          <w:b w:val="0"/>
        </w:rPr>
        <w:t xml:space="preserve">Herr talman! Jag kan väl icke tänka mig, att kammaren så illa missförstod mig, att den rättelse, som </w:t>
      </w:r>
      <w:r>
        <w:rPr>
          <w:b/>
        </w:rPr>
        <w:t>fru²</w:t>
      </w:r>
      <w:r>
        <w:rPr>
          <w:b w:val="0"/>
        </w:rPr>
        <w:t xml:space="preserve"> Eklund sökte ge mig, verkligen skulle vara befogad. Jag nämnde icke Lekåsa i mitt förra anförande, men jag kan säga </w:t>
      </w:r>
      <w:r>
        <w:rPr>
          <w:b/>
        </w:rPr>
        <w:t>fru²</w:t>
      </w:r>
      <w:r>
        <w:rPr>
          <w:b w:val="0"/>
        </w:rPr>
        <w:t xml:space="preserve"> Eklund, att i Lekåsa ha vi laglig bostad för såväl </w:t>
      </w:r>
      <w:r>
        <w:rPr>
          <w:b/>
        </w:rPr>
        <w:t>lärarinna³</w:t>
      </w:r>
      <w:r>
        <w:rPr>
          <w:b w:val="0"/>
        </w:rPr>
        <w:t xml:space="preserve"> som lärare, och när de ha rätt till två bostäder, kunna de icke begära hyresersättning. Men i en grannkommun, där icke bostad finnes för </w:t>
      </w:r>
      <w:r>
        <w:rPr>
          <w:b/>
        </w:rPr>
        <w:t>lärarinnan³</w:t>
      </w:r>
      <w:r>
        <w:rPr>
          <w:b w:val="0"/>
        </w:rPr>
        <w:t xml:space="preserve">, där begär </w:t>
      </w:r>
      <w:r>
        <w:rPr>
          <w:b/>
        </w:rPr>
        <w:t>hon²</w:t>
      </w:r>
      <w:r>
        <w:rPr>
          <w:b w:val="0"/>
        </w:rPr>
        <w:t xml:space="preserve"> ersättning trots att båda dessa makar ha så fullgod bostad, att ingen lantbrukare i den kommunen har en bättre bostad. Jag vill ha förtydligat detta mitt uttalande, så att intet missförstånd skall behöva uppkomma. Ett sådant förhållande anser jag vara ganska stötande, och vi borde få en rättelse på detta område. Men, som jag redan sade i mitt förra anförande, kanske vi icke nu kunna få igenom vårt yrkande i kammaren, och jag har därför velat, att saken skulle beaktas vid den reglering av lönerna som kommer att ske, så att i forsättningen denna orättvisa icke kommer att kvarstå. Om en kommun bygger en lärarbostad fritt liggande från lärosalarna, en lärarbostad, som kanske drager ganska dryga kostnader och som kan anses fullgod som ett hem för äkta makar och för en familj, då anser jag att den bör duga, så att icke denna lilla kommun sedan skall vara skyldig att betala hyresersättning till en </w:t>
      </w:r>
      <w:r>
        <w:rPr>
          <w:b/>
        </w:rPr>
        <w:t>lärarinna³</w:t>
      </w:r>
      <w:r>
        <w:rPr>
          <w:b w:val="0"/>
        </w:rPr>
        <w:t>, som har gift sig med läraren. Blir det samma orättvisa förhållanden, herr Weijne, på andra områden, få vi väl även där försöka lagstifta för att få rättelse till stånd.</w:t>
        <w:br/>
        <w:br/>
        <w:t>Jag vidhåller, herr talman, mitt yrkande.</w:t>
      </w:r>
    </w:p>
    <w:p>
      <w:pPr>
        <w:pStyle w:val="Heading2"/>
      </w:pPr>
      <w:r>
        <w:t>8. Johan Johanson (Bondeförbundet, man)</w:t>
      </w:r>
    </w:p>
    <w:p>
      <w:r>
        <w:rPr>
          <w:b w:val="0"/>
        </w:rPr>
        <w:t xml:space="preserve">Herr talman! Med anledning av att herr Weijne till mig riktat en fråga, nämligen hur man bör förfara om en </w:t>
      </w:r>
      <w:r>
        <w:rPr>
          <w:b/>
        </w:rPr>
        <w:t>lärarinna³</w:t>
      </w:r>
      <w:r>
        <w:rPr>
          <w:b w:val="0"/>
        </w:rPr>
        <w:t xml:space="preserve"> gifter sig med en läroverkslärare, vilket fall följaktligen icke skulle komma under denna bestämmelses tillämpning, vill jag ge det svaret, att om man rät-</w:t>
        <w:br/>
        <w:br/>
        <w:t>tar till en påtaglig orättvisa i ena fallet och det upptäckes att det även behö-</w:t>
        <w:br/>
        <w:br/>
        <w:t>ver rättas till på ett annat område, så får väl det höra till den framtida lag-</w:t>
        <w:br/>
        <w:br/>
        <w:t>stiftningen att bringa rättelse även på den punkten.</w:t>
        <w:br/>
        <w:br/>
        <w:t xml:space="preserve">Vad sedan beträffar </w:t>
      </w:r>
      <w:r>
        <w:rPr>
          <w:b/>
        </w:rPr>
        <w:t>fru²</w:t>
      </w:r>
      <w:r>
        <w:rPr>
          <w:b w:val="0"/>
        </w:rPr>
        <w:t xml:space="preserve"> Eklunds resonemang vill jag bara säga, att jag fick alldeles klart för mig att </w:t>
      </w:r>
      <w:r>
        <w:rPr>
          <w:b/>
        </w:rPr>
        <w:t>hon²</w:t>
      </w:r>
      <w:r>
        <w:rPr>
          <w:b w:val="0"/>
        </w:rPr>
        <w:t xml:space="preserve"> icke alls ville taga hänsyn till vad vi här önska, nämligen att man bör taga i beaktande, att då en lärare och en </w:t>
      </w:r>
      <w:r>
        <w:rPr>
          <w:b/>
        </w:rPr>
        <w:t>lärarinna³</w:t>
      </w:r>
      <w:r>
        <w:rPr>
          <w:b w:val="0"/>
        </w:rPr>
        <w:t xml:space="preserve"> i samma skola äro gifta med varandra och ha gemensam bostad, de då icke böra ha extra betalt för en annan bostad. Men om </w:t>
      </w:r>
      <w:r>
        <w:rPr>
          <w:b/>
        </w:rPr>
        <w:t>hon²</w:t>
      </w:r>
      <w:r>
        <w:rPr>
          <w:b w:val="0"/>
        </w:rPr>
        <w:t xml:space="preserve"> har den åsikten att man icke skall göra åtskillnad mellan de gifta lärarna och de ogifta i detta fall, må det vara </w:t>
      </w:r>
      <w:r>
        <w:rPr>
          <w:b/>
        </w:rPr>
        <w:t>hennes²</w:t>
      </w:r>
      <w:r>
        <w:rPr>
          <w:b w:val="0"/>
        </w:rPr>
        <w:t xml:space="preserve"> ensak.</w:t>
      </w:r>
    </w:p>
    <w:p>
      <w:pPr>
        <w:pStyle w:val="Heading2"/>
      </w:pPr>
      <w:r>
        <w:t>9. Josef Weijne (Socialdemokraterna, man)</w:t>
      </w:r>
    </w:p>
    <w:p>
      <w:r>
        <w:rPr>
          <w:b w:val="0"/>
        </w:rPr>
        <w:t xml:space="preserve">Herr talman! Det finns ett ord, som ofta brukar användas i riksdagsdebatterna, och det är ordet konsekvens. Om man finner, att ett bifall till en motion medför så orimliga konsekvenser, som fallet skulle bli här, då gör man icke så, herr Johansson i Tväråselet, att man tar motionen och säger, att man sedan kan rätta till saken, utan har man den meningen, att något skall göras så utreder man problemet i ett större sammanhang. Jag skulle förstå herrarna, om ni på allvar tagit upp problemet om gift </w:t>
      </w:r>
      <w:r>
        <w:rPr>
          <w:b/>
        </w:rPr>
        <w:t>kvinnas¹</w:t>
      </w:r>
      <w:r>
        <w:rPr>
          <w:b w:val="0"/>
        </w:rPr>
        <w:t xml:space="preserve"> lön överhuvud i allmän tjänst. Det vore konsekvent, även om man har olika meningar i sakfrågan. Nu tycker jag emellertid, som jag redan förut sade, att en realdebatt är tämligen onödig, då hela det i motionen föreliggande problemet är under utredning.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2053</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