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2104</w:t>
      </w:r>
    </w:p>
    <w:p>
      <w:r>
        <w:rPr>
          <w:b/>
        </w:rPr>
        <w:t xml:space="preserve">Datum: </w:t>
      </w:r>
      <w:r>
        <w:t>1937-04-16</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Harald Hallen (Socialdemokraterna, man)</w:t>
      </w:r>
    </w:p>
    <w:p>
      <w:r>
        <w:rPr>
          <w:b w:val="0"/>
        </w:rPr>
        <w:t>Herr talman! Under dagens debatt har från frikyrkligt håll framställts yrkande om bifall till motionen. Jag vill icke så mycket gå in på de två talarnas argumentation. Men det är ju både naturligt och mänsk-</w:t>
        <w:br/>
        <w:br/>
        <w:t xml:space="preserve">Det har i utskottets utlåtande i sista stycket sagts några ord om att för den händelse det i vissa kyrkliga kretsar aktuella kravet på befrielse för prästerskapet från skyldigheten att viga frånskilda skulle framföras med större styrka, kommer frågan om införande av obligatorisk borgerlig vigsel i annat läge. Några medlemmar i utskottet hava reserverat sig mot den tankegången. Jag tycker tvärtom, att man bör vara första lagutskottet tacksam för att det givit detta memento åt vederbörande. Saken är nämligen den, att orsaken till att vi hava denna motion här i dag, är att inom svenska kyrkan och bland dess teologer arbetar för närvarande en riktning, som man skulle kunna karakterisera så, att den har en viss högkyrklig prägel, kanske delvis också en ganska ritualistisk sådan. Den har också i sin uppfattning om äktenskapet en, kan man säga, sakramental, institutionell åskådning, som kommer till synes icke minst i professor Nygrens teologi i Lund. Jag vill som belysande för denna åskådning citera ett par rader av vad denne såsom motionär vid kyrkomötet i fråga om prästs befrielse från skyldighet att viga frånskilda säger. Han säger så här: »Genom skyldigheten att under alla omständigheter viga frånskild befinner sig kyrkan i det tvångsläget, att </w:t>
      </w:r>
      <w:r>
        <w:rPr>
          <w:b/>
        </w:rPr>
        <w:t>hon²</w:t>
      </w:r>
      <w:r>
        <w:rPr>
          <w:b w:val="0"/>
        </w:rPr>
        <w:t xml:space="preserve"> genom ny vigsel måste annullera sitt i en tidigare vigsel avlagda vittnesbörd om äktenskapets orygglighet. Det är ju uppenbarligen ett ohållbart läge, att kyrkan genom en sin egen handling skall nödgas sätta det slutliga inseglet på något, som från kristen synpunkt endast kan betecknas såsom äktenskapsbrott.»</w:t>
        <w:br/>
        <w:br/>
        <w:t>Med all respekt för olika åskådningar måste man väl säga sig, att om den uppfattningen, att ett efter skilsmässa på nytt ingånget äktenskap skulle stämplas som äktenskapsbrott, skulle slå igenom, då stunda onekligen svåra och allvarliga tider för den svenska kyrkan. Jag tror därför, att man kan draga den slutsatsen av vad som förevarit i detta fall, att när i alla fall en sådan åskådning samlat 19 röster i kyrkomötet, så böra de, som förfäkta en kristen livssyn och samtidigt kräva en verkligt frisinnad syn på dessa ting, reformera 1 annan riktning: att reformera kyrkomötet så, att det på ett mera tillförlitligt sätt återger, vad verkligen den religiöst tänkande och kännande allmänheten menar 1 dessa stycken. För denna tror jag ingalunda, att denne talesman professor Nygren är representativ.</w:t>
        <w:br/>
        <w:br/>
        <w:t>Jag har tillåtit mig att påpeka detta som en belysning av utskottets sista stycke 1 motiveringen.</w:t>
        <w:br/>
        <w:br/>
        <w:t>Jag skall, herr talman, icke trötta med att upprepa alla de skäl, som utskottet och dess talesmän framfört för dess yrkande. Det är alldeles riktigt, när det säges från motionärernas sida, att vigseln egentligen är en rent borgerlig förrättning. Därför, menar man, skall icke alls kyrkan hava någon befattning med den. Men då frågar jag: Varför slå herrarna just ned på vigseln? Varför slå ni icke ned på prästerskapets befattning med civilbokföringen? Varför skola prästerna syssla med de värnpliktiga och deras inregistrering och överhuvud taget med all civilbokföring? Det vore lika riktigt att säga, att de skola icke hava befattning med detta. Det är en borgerlig sak. Vi få icke glömma bort, att Sverige är — med rätt eller orätt — ett av de få länder i världen, som uppehåller en statskyrka, d. v. s. staten tillser, att i varenda kommun finnes en på det allmännas bekostnad utbildad man, som är kyrkans tjänare och statens representant och ämbetsman. Vad är det för underlig politik att befria honom från en del av hans åligganden? Han sitter där i alla fall, har sin lön och är kyrkans och statens representant i sin bygd. Kyrkan behöver ingalunda tigga sig till att få behålla denna vigsel som en</w:t>
        <w:br/>
        <w:br/>
        <w:t>Jag måste säga, herr talman, att jag tycker det är något underligt med våra kyrkoreformatorer, att de sträva till att avkläda en låt vara till sitt väsen borgerlig akt såsom vigseln den solenna och högtidliga form, som den har just genom sin kyrkliga karaktär. »Nej», säga herrar motionärer och herr Höglund, »det vilja vi icke, ty dessa människor kunna få som något ytterligare, som ett plus till det hela efter den borgerliga vigseln kringgärda denna högtidsstund med så mycken religiös och andlig karaktär som de önska. Vi vilja visst icke förmena dem något sådant.»</w:t>
        <w:br/>
        <w:br/>
        <w:t>Nej, men vad är det man vill förmena flertalet i vårt land? Det är just detta att låta denna i en gammal tradition av solenn, högtidlig och religiös karaktär framträdande vigselakt vara den enda. Det skall icke tillåtas! Jag säger icke, att vare sig motionärerna eller den siste talesmannen för deras önskemål äro vänner av andlig och kulturell likriktning. Men nog smakar det bra mycket av andlig likriktning att säga svenska folket, att vill ni sedan efter vigseln hos landsfiskalen eller annan gå till kyrkan och få dess välsignelse, så förneka vi eder icke det! Men ni får icke använda kyrklig vigsel som den enda legala, officiella formen! Det är en ganska skrämmande andlig utveckling. Jag tycker, att man nästan förnimmer något av Alfred Rosenbergs och Goebbels” slagskugga, när man hör sådana krav. Det är en andlig likriktning, som jag tycker att icke motionärerna skulle behöva göra sig till talesmän för.</w:t>
        <w:br/>
        <w:br/>
        <w:t>Herr talman! Nog behöves det — på den punkten hava motionärerna rätt — ett ingående reformationsarbete i kyrkan icke minst i fråga om det kyrkliga vigselformuläret. Det är jag den förste att önska förbättringar i. Men skall starten ske i denna stil, tror jag reformationen vid ingången kommer av sig.</w:t>
        <w:br/>
        <w:br/>
        <w:t>Jag yrkar bifall till utskottets hemställan.</w:t>
      </w:r>
    </w:p>
    <w:p>
      <w:pPr>
        <w:pStyle w:val="Heading2"/>
      </w:pPr>
      <w:r>
        <w:t>2. Samuel Hedlund (Jordbrukarnas fria grupp, man)</w:t>
      </w:r>
    </w:p>
    <w:p>
      <w:r>
        <w:rPr>
          <w:b w:val="0"/>
        </w:rPr>
        <w:t>Herr talman! Jag begärde ordet för att få närmare veta, vad herr Mosesson menade med den anklagelse, han riktar mot första lagutskottet, när han säger, att dess betänkande är mindre hedrande för lagutskottet. I vilka avseenden har lagutskottet avvikit från hederns bud, när det skrivit betänkandet? Vi hava för vårt avslagsyrkande å motionen angivit skäl, som alltid varit bärande för alla utskott och alltid varit bärande i riksdagen. I riksdagen har det alltid varit tradition — och denna bör även i fortsättningen följas — att icke lagstifta på ett område, där icke lagstiftning tjänar något till, och framför allt icke lagstifta. där man med lagstiftningen skulle åstadkomma förhållanden, som man icke vill ernå.</w:t>
        <w:br/>
        <w:br/>
        <w:t>Jag har icke sett denna fråga som ett teologiskt problem. Icke heller lagutskottet har gjort det. Herr Mosesson missförstod alldeles säkert lagutskottets uttalande i betänkandets sista stycke, när han trodde, att lagutskottet ville se antalet samvetssjuka präster, som vägra viga, öka innan riksdagen kunde gå in för en reform som lättade deras själanöd. Visst icke. Själv har jag den uppfattningen beträffande det nutida förnuftssnobberiet på detta område, att man icke skall möta detta genom att med lagstiftning ge efter för deras nycker, utan att man skall säga till de människor, som känna samvetstvång genom att de utöva tjänster åt det svenska samhället, att de hava full frihet att gå ifrån denna verksamhet, om nämligen samhället har behov av att behålla de former, som vederbörande ämbetsman ej vill underkasta sig.</w:t>
        <w:br/>
        <w:br/>
        <w:t>Herr Höglund hade rätt då han säger, att lagutskottets utlåtande är en kom-</w:t>
        <w:br/>
        <w:br/>
        <w:t>Ang. införande av obligatoriskt civiläktenskap. (Forts.) promiss. Det är det. Jag hade icke velat skriva det sista stycket i lagutskottets utlåtande på det sätt, som det skrivits, om jag icke trott, att man på det sättet skulle uppnå enighet. Skulle i kyrkomötet och bland prästerna det bliva allt flera som kräva, att de skola hava rätt att befrias från skyldigheten att i vissa fall viga kontrahenter, så blir — efter min mening — därmed icke frågan om borgerligt civiläktenskap aktuell, utan då blir den frågan aktuell, vad man skall göra av dessa präster och de förnuftssnobbar, som stå på deras sida. Aldrig under de 25 år jag varit i riksdagen har jag hört, att någon på allvar yrkat på en lagstiftning, som till hela sin innebörd skulle bliva till skada icke bara för samhället utan även för de enskilda. Herr Höglund skall icke komma med den invändningen mot vad lagutskottet sagt om de praktiska fördelar, som nu rådande system lämnar. Herr Höglunds fråga: Kunna icke prästerna ändå utöva sin upplysningsverksamhet för att legalisera lösa förbindelser? Visst kunna de det, herr Höglund. Visst komma de att göra det. Men jag har rest i tre norrländska län och sett prästernas verksamhet på detta område. Det har icke varit det värsta arbetet för prästerna att övertyga människorna om nödvändigheten att legalisera sina förbindelser. Det inse de alla att det på grund av hela vår lagstiftning är fördelaktigt för dem att göra, men det upptornar sig svårigheter för dem att få detta verkställt. Tror herr Höglund, att en landsfiskal skulle resa från by till by oombedd och viga ihop folk? Aldrig i världen. Men det göra prästerna under utövande av sin övriga församlingsvårdande verksamhet i kommunen. Prästen tar den föraktade ritualen med sig till kontrahenternas hem och legaliserar förbindelser, som borde varit det för länge sedan. Den fakultativa vigseln har just den praktiska fördelen, att prästerna vid sidan av all annan verksamhet i församlingen hjälpa sina församlingsbor till rätta genom att ta initiativet till och verkställa vigselakten.</w:t>
        <w:br/>
        <w:br/>
        <w:t xml:space="preserve">Så till det andra, frågan om herr Höglunds argumentering. Inte skall ni inbilla er, säger herr Höglund, att de 43,000 människor, som viga sig kyrkligt, välja fritt och ha något behov av kyrklig vigsel. Huru vet herr Höglund det? Huru vet herr Höglund, att det är 43,000 svärmödrar, som befalla sina mågar att viga sig kyrkligt? Hava människor kommit till den åldern, att de vidtaga anstalter för att ingå äktenskap, då tror jag, att svärmor — det har </w:t>
      </w:r>
      <w:r>
        <w:rPr>
          <w:b/>
        </w:rPr>
        <w:t>hon²</w:t>
      </w:r>
      <w:r>
        <w:rPr>
          <w:b w:val="0"/>
        </w:rPr>
        <w:t xml:space="preserve"> för övrigt då ännu icke hunnit bli — icke fäller utslag ensamt om den vigselform, som kontrahenterna skola använda.</w:t>
        <w:br/>
        <w:br/>
        <w:t>Jag medger gärna, att det icke alltid är någon religiös drift, som ligger bakom valet av kyrklig vigsel, men det är ju så — åtminstone gäller detta mig själv — att det finns vissa händelser i en människas liv, som man mera än andra händelser på ett eller annat sätt vill högtidliggöra. Och en av dem är vigselakten. Jag är själv, herr Höglund, borgerligt vigd, därför att jag vid den tiden saknade förutsättningar att viga mig kyrkligt. Det skedde hos en kronofogde, som var omgiven av sina länsmän och stod i begrepp att taga emot ett kungligt besök. Han avbröt vigselakten sju å åtta gånger för att taga emot telefonsamtal. Vid detta tillfälle vilade ej den högtidlighet över akten, som jag önskade.</w:t>
        <w:br/>
        <w:br/>
        <w:t xml:space="preserve">Detta var en vigselakt, som jag varit med om. En annan vigselakt Jag bevittnat var min egen sons för ett par år sedan. De två kontrahenterna valde därvid fritt utan pappas och </w:t>
      </w:r>
      <w:r>
        <w:rPr>
          <w:b/>
        </w:rPr>
        <w:t>mammas²</w:t>
      </w:r>
      <w:r>
        <w:rPr>
          <w:b w:val="0"/>
        </w:rPr>
        <w:t xml:space="preserve"> och svärmors påverkan, huru de skulle vigas, och de valde kyrklig vigsel. Jag brydde mig knappast om vad som stod i ritualet, men det var en sådan högtidlig stund, som jag aldrig glömmer och säkerligen icke heller de två kontrahenter, som ingingo äktenskapet.</w:t>
        <w:br/>
        <w:br/>
        <w:t>Det är väl så där vi få lov att se på dessa frågor utan att göra en så oerhört samvetsgrann analysering av de ord, som stå i ritualet. Det finns, herr tal-</w:t>
      </w:r>
    </w:p>
    <w:p>
      <w:pPr>
        <w:pStyle w:val="Heading2"/>
      </w:pPr>
      <w:r>
        <w:t>3. Karl Magnusson (Högerns riksdagsgrupp, man)</w:t>
      </w:r>
    </w:p>
    <w:p>
      <w:r>
        <w:rPr>
          <w:b w:val="0"/>
        </w:rPr>
        <w:t>Herr talman! Det kunde kanske vara ganska överflödigt att fortsätta denna debatt efter det anförande, som nu hållits av herr Hedlund i Östersund. Jag har egentligen föranletts begära ordet med anledning av det anförande, som här hölls av herr Nilson i Eskilstuna. I vissa delar av detsamma kan jag fullkomligt instämma, särskilt då han talade om den uppluckring av de andliga värdena, som förekommit, och icke minst den uppluckring av äktenskapets helgd, som förekommer inom vårt land. Han gick emellertid därvid så långt, att jag närmast fick den uppfattningen, att han tillmätte äktenskapet en nästan sakramental betydelse, och att han 1 verkligheten ytterst talade om dess oupplöslighet. För min personliga del hör jag till dem, vilka ha hållit och fortfarande hålla mycket starkt på troheten och förpliktelserna i den äktenskapliga förbindelsen. Men jag har haft svårt att följa med i sådana uppfattningar som dem, vilka delvis kommo till synes i herr Nilsons yttrande, och dem som ligga bakom den motion vid förra årets kyrkomöte, vilken här låtit åtskilligt tala om sig, och som jag snuddade vid i mitt första anförande, nämligen att man betraktar varje skilsmässa såsom fördömlig.</w:t>
        <w:br/>
        <w:br/>
        <w:t>Herr Nilson citerade en teolog, som vi på många håll värdera för hans sunda uppfattning beträffande de äktenskapliga, sedliga och religiösa problemen, nämligen professor Runestam. Han citerade några ord av honom, där han ställde den frågan, huruvida kyrkan kan löpa med i den upplösning, som förefinnes icke minst inom äktenskapet, och bristerna i den äktenskapliga troheten. Jag måste emellertid göra mig den frågan, huruvida detta att man fortfarande kyrkligt viger även frånskilda kan på något sätt sägas innebära att löpa med, ty man skall dock komma ihåg, att därmed att den kyrkliga vigseln äger rum och den kyrkliga välsignelsen uttalas har man ingalunda på något sätt garanterat äktenskapets etiska värde och innebörd, utan det blir som jag förut påpekat ytterst beroende på parternas eget förhållande till varandra och till välsignelsen.</w:t>
        <w:br/>
        <w:br/>
        <w:t xml:space="preserve">Jag har även svårt att förstå, att det skulle innebära, att man hölle igen i fråga om dessa upplösande tendenser, om man å en sidan kände sig förpliktad att viga två kontrahenter blott därför att dessa icke tillhörde de frånskildas klass, men där det kan vara svårt att pröva, huruvida de äro så oförvitliga, att man icke kan tänka sig den kyrkliga välsignelsen falla på ovärdiga, men å andra sidan skulle vara beredd att göra denna prövning och vägra den kyrkliga välsignelsen blott därför att den ena kontrahenten har, kanske på grund av förhållanden, som han eller </w:t>
      </w:r>
      <w:r>
        <w:rPr>
          <w:b/>
        </w:rPr>
        <w:t>hon²</w:t>
      </w:r>
      <w:r>
        <w:rPr>
          <w:b w:val="0"/>
        </w:rPr>
        <w:t xml:space="preserve"> icke har förmått att fullkomligt bemästra, misslyckats i ett föregående äktenskap. Därmed har jag ingalunda gjort något avkall på plikten att allvarligt försöka hålla samman. Och det är min bestämda uppfattning, att om denna plikt vore mera allmänt och starkare känd, skulle skilsmässorna bli långt mindre talrika.</w:t>
        <w:br/>
        <w:br/>
        <w:t>Herr Höglund hade ett anförande, som redan blivit till fullo bemött både av herr Hallén och av herr Hedlund i Östersund, varför jag icke närmare skall ingå på det. Jag har så mycket mindre skäl därtill, som herr Höglund själv erkände att flera av de av honom framförda argumenten icke vore några argument alls, vilket man ju skulle kunna underskriva. Han refererade till utskottets upplysning, att den kyrkliga vigseln icke var obligatorisk såsom bekräftelse på äktenskapets ingående förrän med 1734 års lag. Jag är ingen rättshistoriker och skall sålunda icke våga mig på att göra någon rättshistorisk återblick. Men man har väl ändå anledning förutsätta, att den kyrkliga vig-</w:t>
        <w:br/>
        <w:br/>
        <w:t>Ang. införande av obligatoriski civiläktenskap. (Forts.) seln långt före år 1734 hade blivit så allmän, att man med denna lag endast bekräftade ett från alla håll erkänt förhållande. Men dessutom bör icke lämnas obeaktat, att vi till 1734 hade utvecklats från låt mig säga den hedniska formen för äktenskaps ingående, ty det var ju egentligen denna, som var den ursprungliga. Det är därför ingalunda nödvändigt att vi häremot skola återgå till former, som tidigare varit rådande, nämligen från hedendom stammande.</w:t>
        <w:br/>
        <w:br/>
        <w:t>Men när herr Höglund säger, att de religiösa få väl ändå finna sig i den onödiga omgången att efter den borgerliga vigseln gå till prästen, om de vilja ha en religiös vigsel, så vill jag säga, att därmed åsidosätter herr Höglund ett annat krav, som väl han borde respektera, nämligen kravet på full frihet. För närvarande är det så, att den som vill ha religiös vigsel med undvikande av den borgerliga har rätt därtill, och den som vill ha den borgerliga med undvikande av den religiösa också har rätt därtill. Men efter herr Höglunds och de övrigas mening, som här yrka på införande av det obligatoriska civiläktenskapet, skulle i alla fall det inträffa, att den som främst ville ha den kyrkliga vigseln bleve tvungen att underskasta sig även den borgerliga. Och jag kan icke finna, att detta vore något tillgodoseende av frihetskravet, utan så är fastmera fallet med den ordning, som nu är rådande.</w:t>
      </w:r>
    </w:p>
    <w:p>
      <w:pPr>
        <w:pStyle w:val="Heading2"/>
      </w:pPr>
      <w:r>
        <w:t>4. Olivia Nordgren (Socialdemokraterna, woman)</w:t>
      </w:r>
    </w:p>
    <w:p>
      <w:r>
        <w:rPr>
          <w:b w:val="0"/>
        </w:rPr>
        <w:t>Herr talman! Då jag här i dag kommer att rösta för utskottets förslag, anser jag mig böra motivera detta med några få ord.</w:t>
        <w:br/>
        <w:br/>
        <w:t>Det är nog riktigt vad motionärerna anfört angående de skäl, som tala för att den borgerliga vigseln borde vara den enda rättsgiltiga. Det torde icke kunna bestridas att vigseln närmast avser att ordna de civilrättsliga förhållandena för vederbörande parter. Men det oaktat måste jag säga, att vad som för mig är avgörande vid mitt ståndpunktstagande till denna fråga är det svenska folkets sätt att reagera inför denna sak. Vid tiden för den borgerliga vigselns införande i vårt land bedrevs det inom vissa kretsar en ganska kraftig agitation för användande av denna vigselform. Och det var även vid denna tidpunkt ganska många, som använde sig av densamma. Men efter hand har den borgerliga vigseln blivit allt mindre använd och förekommer numera icke i någon större utsträckning, såsom framgår av den statistik som återfinnes i utskottets betänkande.</w:t>
        <w:br/>
        <w:br/>
        <w:t xml:space="preserve">Det har anförts, att detta skulle vara beroende på </w:t>
      </w:r>
      <w:r>
        <w:rPr>
          <w:b/>
        </w:rPr>
        <w:t>kvinnornas¹</w:t>
      </w:r>
      <w:r>
        <w:rPr>
          <w:b w:val="0"/>
        </w:rPr>
        <w:t xml:space="preserve">, de blivande </w:t>
      </w:r>
      <w:r>
        <w:rPr>
          <w:b/>
        </w:rPr>
        <w:t>hustrurnas²</w:t>
      </w:r>
      <w:r>
        <w:rPr>
          <w:b w:val="0"/>
        </w:rPr>
        <w:t xml:space="preserve"> och svärmödrarnas, inställning till frågan. Och i någon mån är nog detta riktigt, särskilt när det gäller de förstnämnda. Det är säkerligen så, som herr Hedlund i Östersund nyss anförde, att när en </w:t>
      </w:r>
      <w:r>
        <w:rPr>
          <w:b/>
        </w:rPr>
        <w:t>kvinna¹</w:t>
      </w:r>
      <w:r>
        <w:rPr>
          <w:b w:val="0"/>
        </w:rPr>
        <w:t xml:space="preserve"> ingår äktenskap, vill </w:t>
      </w:r>
      <w:r>
        <w:rPr>
          <w:b/>
        </w:rPr>
        <w:t>hon²</w:t>
      </w:r>
      <w:r>
        <w:rPr>
          <w:b w:val="0"/>
        </w:rPr>
        <w:t xml:space="preserve"> ha den dagen präglad av litet mera högtid än en vanlig vardag. Den, som haft tillfälle att närvara vid en borgerlig vigsel inför en rådhusrätt. har kunnat kostatera, huru kontrahenterna därvid mången gång avfärdats med några ord av en rättens tjänsteman, vid en vigsel som ägt rum omedelbart efter rättegångslistans slut, och akten har icke fått den minsta prägel av högtid. Jag tror, att detta är anledningen till att de flesta numera använda sig av den kyrkliga vigseln. Och även om man icke lägger några religiösa synpunkter på frågan, så tycker jag i likhet med herr Magnusson — det är icke ofta jag har tillfälle att instämma med honom — att här böra vederbörande ha rätt att välja själva och icke påläggas något tvång. Den som vill ingå borgerligt äktenskap bör få göra detta, och den som föredrager kyrklig vigsel må använda sig av denna vigselform.</w:t>
        <w:br/>
        <w:br/>
        <w:t>Om den borgerliga vigseln bleve obligatorisk, skulle det för dem som även önskade kyrklig vigsel innebära en onödig omgång och komma att förorsake extra besvär och måhända även extra kostnader. Detta gör, att jag för min dei anser tiden ännu icke vara mogen för införande av borgerligt äktenskap så-</w:t>
        <w:br/>
        <w:br/>
        <w:t>Det är av dessa skäl, herr talman, som jag för min del ber att få yrka bifall till utskottets förslag.</w:t>
      </w:r>
    </w:p>
    <w:p>
      <w:pPr>
        <w:pStyle w:val="Heading2"/>
      </w:pPr>
      <w:r>
        <w:t>5. Ernst Staxäng (–, man)</w:t>
      </w:r>
    </w:p>
    <w:p>
      <w:r>
        <w:rPr>
          <w:b w:val="0"/>
        </w:rPr>
        <w:t>Herr talman! Jag begärde ordet med anledning av herr Höglunds anförande. Han hade en hel del att säga i denna fråga, och jag fäste mig vid, att han gjoråe mycket stora ansträngningar för att förklara, varför man i närvarande stund använder kyrklig vigsel mer än borgerlig.</w:t>
        <w:br/>
        <w:br/>
        <w:t>Jag måste för min del säga, att han med dessa ansträngningar bevisade ganska föga. Jag tänker tillbaka på den tid, då man här hade en kraftmätning för att på detta område erhålla frihet att välja mellan borgerlig och kyrklig vigsel. Jag skulle förmoda, att om herr Höglund hade varit med vid detta tillfälle, skulle han ganska mycket glatt sig åt att se den frihet, som då kom till stånd. Men när det sedan visade sig, att det svenska folket i stor utsträckning fortfarande sökte sig till den kyrkliga vigseln, så fick man en annan inställning till frågan. Då skulle man gå fram för ett tvång och söka få införd obligatorisk civil vigsel. Och om jag tänker mig det förhållandet, att man här fick igenom ett beslut om obligatoriska civiläktenskap, så skulle nästa steg säkert bliva det, att man skulle försöka hindra dem, som till detta önskade kyrkans välsignelse. Jag är alldeles säker om att gången av det hela skulle bliva den nu antydda.</w:t>
        <w:br/>
        <w:br/>
        <w:t>Jag vill även säga till en talare på Göteborgsbänken, som fällde ett ganska kategoriskt yttrande om att det är de ekonomiska faktorerna som bestämma moralen och intet annat, att så kan den säga, som icke har sett och som icke vill se, huru man ofta i den djupaste fattigdom lika väl som i den största rikedom visar en moral som står i full anslutning till kristendomens bud.</w:t>
        <w:br/>
        <w:br/>
        <w:t>När det gäller frågan om obligatorisk borgerlig vigsel, måste man försöka skilja på de olika synpunkter, som man kan lägga på denna fråga. Vi måste komma ihåg, att det gäller här två institutioners inställning till frågan. Vi måste bedöma riksdagens inställning, men vi måste också ta hänsyn till kyrkans inställning och den ståndpunkt dess representanter intaga vid kyrkomötet. När det gäller riksdagens ställning, skulle jag förmoda, att den fattar frågan i stort sett som en mera rättslig angelägenhet, då däremot, när det gäller kyrkan och dess representation i kyrkomötet, man där har en annan syn på saken, nämligen att äktenskapet icke bara är en för samhället nyttig och nödvändig institution utan att det därjämte är ett heligt förbund, som icke efter godtycke av människor kan upplösas. Det finns en grundläggande kristlig syn på hela äktenskapet, och man kan säga, att kristendomen förlänat äktenskapet absolut helgd och okränkbarhet. Det är just denna sista synpunkt som kommit fram i de motioner, som väcktes förra året i kyrkomötet och där det framställdes krav på att prästen skulle ha rätt att i vissa fall vägra kyrklig vigsel. Det är just med hänsyn till denna centrala punkt, som man har kommit till denna uppfattning.</w:t>
        <w:br/>
        <w:br/>
        <w:t>Jag vill i detta sammanhang säga något med anledning av kyrkoherde Halléns anförande, då han citerade ett uttalande av en av kyrkomötets ledamöter, nämligen professor Nygren, varvid han enligt min mening tolkade uttalandet fullkomligt felaktigt. Herr Nygren säger nämligen — det är förut citerat —: &gt;Genom skyldigheten att under alla omständigheter viga frånskild befinner</w:t>
        <w:br/>
        <w:br/>
        <w:t xml:space="preserve">Ang. införande av obligatoriskt civiläktenskap. (Forts.) sig kyrkan ibland i det tvångsläget, att </w:t>
      </w:r>
      <w:r>
        <w:rPr>
          <w:b/>
        </w:rPr>
        <w:t>hon²</w:t>
      </w:r>
      <w:r>
        <w:rPr>
          <w:b w:val="0"/>
        </w:rPr>
        <w:t xml:space="preserve"> genom ny vigsel måste annullera sitt i en tidigare vigsel nedlagda vittnesbörd om äktenskapets orygglighet». Herr Hallén tyckes fatta det uttalandet som så, att man där dömer alla frånskilda över lag. Det var icke meningen i herr Nygrens anförande, det kan man finna av ett senare uttalande i samma yttrande, och det kan man även finna av hans medmotionärs yttrande, däri mycket klart framhålles, att det finns frånskilda, som kyrkan mycket väl kan viga på nytt. På den punkten har jag alltså funnit, att herr Hallén missuppfattat det uttalande, som kommit från herr Nygren. — Jag skall icke stanna vid de kommentarer, som kyrkoherde Hallén knöt just vid den riktningens arbete — det är möjligt, att professor Nygrens arbete inom svenska kyrkan kommer att vandra till historien i högre grad än många andras — utan jag vill åter anknyta vid vad jag nyss sade, att hela detta spörsmål är en sak som man får se från två utgångspunkter, dels ur kyrkans och dels ur riksdagens ställning till densamma. När det gäller riksdagen, vill jag återigen upprepa och kraftigt understryka, att den ser saken som en rättslig angelägenhet, vilket framkommer mycket tydligt i utskottsutlåtandet. Mot att kyrkan är med som vigselförrättare och borgerlig vigsel därjämte äger rum, har man ingen anmärkning att göra, tvärtom anser man att det finns fördelar knutna vid kyrkans arbete på detta område. Jag kan därför icke fatta, att riksdagen har anledning att här taga ett initiativ för att bryta ut kyrkan från detta arbete. Tar man därefter sikte på kyrkomötets ställning, är det möjligt 1 en framtid, kanske icke minst på grund av den alltmera växande upplösningen även på äktenskapets område som finnes 1 vårt land, att prästerna icke längre kunna stå kvar som vigselförrättare under alla omständigheter, då kyrkan i sådant fall därigenom kanske rent av kan komma att inrangeras bland de upplösande krafterna i samhället. Då blir det kyrkomötets sak att ta initiativ i detta brännande och centrala spörsmål.</w:t>
        <w:br/>
        <w:br/>
        <w:t>Det är just detta som gjort, att jag i dag kan följa utskottet i dess kläm, när det yrkar avslag på motionen. Men jag vill i likhet med herr Lindmark uttala min reservation mot en del av vad som skrivits i utskottsutlåtandets motivering, och därför ber jag, herr talman, att få yrka bifall till utskottets kläm med uteslutande av dess motivering i skilda delar — alltså samma yrkande som herr Lindmark hade.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2104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