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2131</w:t>
      </w:r>
    </w:p>
    <w:p>
      <w:r>
        <w:rPr>
          <w:b/>
        </w:rPr>
        <w:t xml:space="preserve">Datum: </w:t>
      </w:r>
      <w:r>
        <w:t>1938-03-09</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Kerstin Hesselgren (Folkpartiet, woman)</w:t>
      </w:r>
    </w:p>
    <w:p>
      <w:r>
        <w:rPr>
          <w:b w:val="0"/>
        </w:rPr>
        <w:t>Jag skall icke lägga mig i debatten mellan de båda herrarna. Jag vill endast påpeka för kammaren, att denna fråga på grund av den senare tidens utveckling faktiskt kommit i ett annat läge. För den som i likhet med mig år efter år följt debatten i denna fråga nere i Geneve står det klart, hur oerhört svårlöst den är och hur många olika sidor av saken man är tvungen att beakta.</w:t>
        <w:br/>
        <w:br/>
        <w:t>När frågan först kom under debatt, gällde det att genom införande av 40- timmarsvecka lösa ett av den tidens allra svåraste problem, nämligen arbetslöshetsfrågan. Under de år som gått sedan dess, har detta spörsmål i viss mån glidit över på ett annat område. Vid de diskussioner, som under de senaste åren förekommit, har man företrädesvis sysslat med huruvida det vore</w:t>
        <w:br/>
        <w:br/>
        <w:t>Forts. berättigat att ur hygienisk och hälsosynpunkt o. s. v. ta upp frågan om ett förkortande av arbetstiden.</w:t>
        <w:br/>
        <w:br/>
        <w:t>När nu frågan i den internationella diskussionen befinner sig i ett så pass förvirrat läge och man dessutom vet, att den skall upptagas till förnyad prövning i Geneve i år, skulle det ha sett mycket märkvärdigt ut, om utskottet kommit med ett annat yrkande än som skett. Utskottet påpekar ju, att denna fråga alltjämt befinner sig under utredning och att man därför icke nu kan taga ståndpunkt till densamma.</w:t>
        <w:br/>
        <w:br/>
      </w:r>
      <w:r>
        <w:rPr>
          <w:b/>
        </w:rPr>
        <w:t>Mor²</w:t>
      </w:r>
      <w:r>
        <w:rPr>
          <w:b w:val="0"/>
        </w:rPr>
        <w:t xml:space="preserve"> talman, jag har intet annat yrkande än om bifall till utskottets hemställan.</w:t>
      </w:r>
    </w:p>
    <w:p>
      <w:pPr>
        <w:pStyle w:val="Heading2"/>
      </w:pPr>
      <w:r>
        <w:t>2. Hilding Hagberg (Vänsterpartiet, man)</w:t>
      </w:r>
    </w:p>
    <w:p>
      <w:r>
        <w:rPr>
          <w:b w:val="0"/>
        </w:rPr>
        <w:t xml:space="preserve">Jag undrar om det ändå icke har inträffat något sedan sist, som kan förklara den förändrade hållning till denna fråga, som inträtt hos kammarens socialdemokratiska ledamöter. Tidigare ville man motivera sitt understödjande av kravet på 40-timmarsvecka med hänvisning till den stora arbetslöshet, som då rådde, och menade, att man genom en dylik reform skulle kunna uppnå en rättvisare fördelning av arbetstillfällena. Jag tyckte mig kunna utläsa ur herr Möllers motivering för avslag vid internationella arbetskonferensens sammanträde i Genéve i fjol, att han ansåg, att arbetslöshetsproblemet numera hade skjutits i bakgrunden på grund av högkonjunkturen, och samma slutsats anser jag mig kunna draga av </w:t>
      </w:r>
      <w:r>
        <w:rPr>
          <w:b/>
        </w:rPr>
        <w:t>fröken²</w:t>
      </w:r>
      <w:r>
        <w:rPr>
          <w:b w:val="0"/>
        </w:rPr>
        <w:t xml:space="preserve"> Hesselgrens anförande.</w:t>
        <w:br/>
        <w:br/>
        <w:t>Jag vill med anledning härav göra kammaren uppmärksam på att vi fortfarande ha en mycket stor arbetslöshet i vårt land, och framför allt vill jag påpeka, att tendensen i dag går mot stigande arbetslöshet. Av arbetslöshetskommissionens senaste meddelande finner jag, att vi för närvarande ha högre arbetslöshet än vi hade t. ex. i december 1937 och december 1936. Fackföreningarna redovisa dessutom en sådan oerhörd arbetslöshetsprocent som 17.8. Dessa förhållanden måste nog anses utgöra ett bevis för att arbetslöshetsproblemet kvarstår och trots den exceptionella högkonjunktur, som Sverige genomlever, alltjämt för många tiotusental svenska medborgare är ett olöst problem. Det måste därför anses som ett ohållbart skäl, att man icke har anledning att införa 40-timmarsveckan för att avhjälpa arbetslösheten. Jag tror att mina vänner socialdemokraterna vid behandlingen av denna fråga ha måst tänka på samarbetet med bondeförbundet och därför offrat denna fråga på samarbetets altare — jag hoppas det bara är för tillfället. Jag kanske misstager mig, men nog pekar denna ovilja att i dag överhuvud taget diskutera problemet ur positiva synpunkter, som utskottets socialdemokratiska ledamöter, inte minst herr Hage, ha lagt i dagen, 1 denna riktning. |</w:t>
        <w:br/>
        <w:br/>
        <w:t>Så en annan sak. Sverige befinner sig i det lyckliga läget att vara särskilt gynnat av högkonjunkturen. Landets finanser äro utomordentligt goda, och riksdagens såväl som regeringens politiska sammansättning är sådan, att man borde kunna vänta, att Sverige inte skall hänga i sladden utan i stället försöka ty sig till de länder, som gå 1 spetsen för att lösa denna fråga. Som herr Brädefors redan påpekat ha stora industriländer — förutom Sovjetunionen, Förenta staterna och Frankrike, som ha en oerhört stor betydelse för världshushållningen — redan löst denna fråga. I dessa länder har man haft parlament av en helt annan sammansättning än 1 Sverige. TI ett sådant land som Frankrike t. ex. äro de ekonomiska förutsättningarna för genomförandet av en sådan lag som denna icke på långt när så lysande, som de faktiskt äro i detta land.</w:t>
        <w:br/>
        <w:br/>
        <w:t>För min del kan jag mycket väl förstå, om arbetsgivarkretsarna i vårt land vända sig mot ett införande av 40-timmarsveckan. De inse naturligtvis, att</w:t>
        <w:br/>
        <w:br/>
        <w:t>detta skulle innebära fördyring av produktionskostnaderna. Men detta är ju deras vanliga ståndpunkt, som man från socialdemokratiskt håll med en sådan intensitet har bemött under årens lopp, en ståndpunkt, som man har kämpat mot ända från den tid, då 48-timmarsveckan ännu tedde sig som en utopi eller i varje fall framstod som det stora mål, som det närmast gällde att kämpa för. Ur den svenska arbetarklassens synpunkt och ur de synpunkter, som socialdemokraterna själva vilja företräda, föreligger det faktiskt ingen anledning att som motargument mot införande av 40-timmarsvecka godta vare sig att vi icke ha arbetslöshet eller att de ekonomiska förutsättningarna för denna linjes genomförande saknas. De föreligga tvärtom i alldeles särskilt hög grad.</w:t>
        <w:br/>
        <w:br/>
        <w:t>Det måste därtill kännas alldeles särskilt bittert att veta, att detta land Just genom att bromsa denna reform faktiskt försvårar läget för de länder, där arbetarklassen har gått i spetsen för genomförande av densamma. Min kamrat Brädefors kritiserade herr Möllers argument, när han uppträdde mot antagande av konventionen om 40-timmarsvecka för textilindustriens räkning under motivering, att Tyskland och Japan inte gått med på densamma. Detta kan naturligtvis i och för sig vara ett skäl. Ett genomförande av denna reform kan givetvis skapa vissa konkurrenssvårigheter på världsmarknaden. Men å andra sidan nödgas man väl även ta hänsyn till andra länder, som redan genomfört reformen och som på grund därav drabbas av konkurrenssvårigheter. Dessas länders svårigheter ökas ju i den mån ett större antal länder stå kvar på sin gamla ståndpunkt i denna fråga. Det motstånd som reses mot ett genomförande av konventionen i länder, där de politiska och ekonomiska förutsättningarna för ett genomförande av 40-timmarsveckan äro störst, är för arbetarklassen i dessa länder — jag tänker då främst på Frankrike — liktydigt med ett hugg i ryggen. Ett sådant motstånd försvårar vidmakthållandet av den sociala seger, som arbetarrörelsen vunnit i de länder, där 40-timmarsveckan genomförts. Det borde därför ha funnits anledning för den svenska riksdagens socialdemokrater att icke falla vare sig för argumentet om arbetslösheten eller argumentet om det förändrade internationella läget. Därtill kommer en annan sak. Alla i denna riksdag se framåt mot en ny kris; alla tecken tyda på att den redan brutit ut i en del av världen, och att Sverige kommer att stå inför dess problem också kanske ganska snart. Och då ha vi återigen det stora fruktansvärda arbetslöshetsproblemet som vi fingo känna på 1932. Då är frågan: skall man, när det gäller att lösa ett problem av detta slag, bara döma efter arbetstillgången under den korta högkonjunkturen? Skall man icke därjämte döma efter den oerhörda arbetslöshet, som lågkonjunkturen och krisen skapa? Jag menar därför, att denna fråga hade förtjänat en bättre behandling, i all synnerhet som jag vet, att den representerar önskemålen hos dem som ändå ha burit fram majoriteten i denna kammare, dem som stå bakom majoriteten i denna kammare. Därför, herr talman, vidhåller jag, även om jag vet att det bara är en demonstration i dag och att förslaget är dömt att falla denna gång, men i medvetande om att det kommer tillbaka och att dess genomförande icke skall kunna hindras, ändock yrkandet om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2131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