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2160</w:t>
      </w:r>
    </w:p>
    <w:p>
      <w:r>
        <w:rPr>
          <w:b/>
        </w:rPr>
        <w:t xml:space="preserve">Datum: </w:t>
      </w:r>
      <w:r>
        <w:t>1938-05-23</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Andersson (Socialdemokraterna, man)</w:t>
      </w:r>
    </w:p>
    <w:p>
      <w:r>
        <w:rPr>
          <w:b w:val="0"/>
        </w:rPr>
        <w:t xml:space="preserve">Herr talman! Som de ärade ledamöterna av kammaren finna, har bankoutskottet i den ena punkten frånträtt förslaget i den kungl. propositionen, nämligen i fråga om pensionsåldrarna för tandläkare och </w:t>
      </w:r>
      <w:r>
        <w:rPr>
          <w:b/>
        </w:rPr>
        <w:t>sköterskor³</w:t>
      </w:r>
      <w:r>
        <w:rPr>
          <w:b w:val="0"/>
        </w:rPr>
        <w:t>, anställda vid tandklinik. Kungl. Maj:t har föreslagit, att åldersgränsen skall bestämmas till respektive 65 och 60 år, medan utskottet förordat att den skall sänkas till 63, respektive 55 år.</w:t>
        <w:br/>
        <w:br/>
        <w:t xml:space="preserve">Till detta utlåtande ha några av utskottets ledamöter fogat en reservation, i vilken vi förorda bifall till Kungl. Maj:ts förslag. Detta ha vi gjort på de grunder, som finnas angivna i propositionen. Kungl. Maj:t stöder sig på pensionsanstaltens styrelse, som förordar, att pensionerna skola utgå enligt de grunder, som 1 propositionen närmare angivits. Pensionsstyrelsen anser att dylika </w:t>
      </w:r>
      <w:r>
        <w:rPr>
          <w:b/>
        </w:rPr>
        <w:t>sköterskor³</w:t>
      </w:r>
      <w:r>
        <w:rPr>
          <w:b w:val="0"/>
        </w:rPr>
        <w:t xml:space="preserve"> böra kunna jämställas med de befattningshavare, som i detta avseende höra till grupp VTI, alltså sådana som äro anställda som husmödrar och med dem jämförliga, och att tandläkarna böra jämställas med läkarkåren i övrigt enligt gällande pensionsreglemente.</w:t>
        <w:br/>
        <w:br/>
        <w:t xml:space="preserve">Vi reservanter ha funnit detta vara lämpligt och riktigt. Vi anse att det inte finns någon anledning att fastställa en lägre pensionsålder för tandläkare som ha med tandkliniker att göra än för läkarkåren i övrigt, och vi ha likaledes ansett att skötersketjänsterna vid tandklinikerna icke äro så ansträngande och påfrestande som </w:t>
      </w:r>
      <w:r>
        <w:rPr>
          <w:b/>
        </w:rPr>
        <w:t>sjuksköterskornas³</w:t>
      </w:r>
      <w:r>
        <w:rPr>
          <w:b w:val="0"/>
        </w:rPr>
        <w:t xml:space="preserve"> vid den vanliga sjukvården, varför vi som sagt funnit Kungl. Maj:ts förslag riktigt och lämpligt avvägt. Vi förmena också att det finns så mycket större anledning att gå in för en sådan bestämmelse som vi litet var veta, att tillgången på </w:t>
      </w:r>
      <w:r>
        <w:rPr>
          <w:b/>
        </w:rPr>
        <w:t>sjuksköterskor³</w:t>
      </w:r>
      <w:r>
        <w:rPr>
          <w:b w:val="0"/>
        </w:rPr>
        <w:t xml:space="preserve"> under närmaste tiden är mycket begränsad.</w:t>
        <w:br/>
        <w:br/>
        <w:t xml:space="preserve">Vi ha också här på kammarens bord en kungl. proposition, i vilken föreslås att våra </w:t>
      </w:r>
      <w:r>
        <w:rPr>
          <w:b/>
        </w:rPr>
        <w:t>sjuksköterskors³</w:t>
      </w:r>
      <w:r>
        <w:rPr>
          <w:b w:val="0"/>
        </w:rPr>
        <w:t xml:space="preserve"> pensionsålder skall höjas till 60 år. Att under dessa förhållanden och med hänsyn till de omständigheter som föreligga frångå regeringens förslag ha vi icke funnit motiverat, utan vilja därför förorda bifall till detsamma.</w:t>
        <w:br/>
        <w:br/>
        <w:t>Jag ber, herr talman, att härmed få hemställa om bifall till den vid utskottsutlåtandet fogade reservationen.</w:t>
      </w:r>
    </w:p>
    <w:p>
      <w:pPr>
        <w:pStyle w:val="Heading2"/>
      </w:pPr>
      <w:r>
        <w:t>2. Oscar Osberg (–, man)</w:t>
      </w:r>
    </w:p>
    <w:p>
      <w:r>
        <w:rPr>
          <w:b w:val="0"/>
        </w:rPr>
        <w:t>Herr talman! Den föregående ärade talaren har angivit den skiljaktighet, som förefinnes mellan utskottet och reservanterna; utskottet har ju ansett att 63 år bör vara pensionsåldern för tandläkarna och 55 år för tandsköterskorna.</w:t>
        <w:br/>
        <w:br/>
        <w:t xml:space="preserve">Det var en rätt ingående debatt i utskottet om denna sak. Att utskottet kom att avvika från Kungl. Maj:ts förslag på denna punkt berodde på den nya tjänstgöring som väntar den grupp det här gäller. Vi ansågo att det huvudsakliga och mest krävande arbetet för dessa tandläkare och </w:t>
      </w:r>
      <w:r>
        <w:rPr>
          <w:b/>
        </w:rPr>
        <w:t>sköterskor³</w:t>
      </w:r>
      <w:r>
        <w:rPr>
          <w:b w:val="0"/>
        </w:rPr>
        <w:t xml:space="preserve"> efter den nya ordningens genomförande blir inom barntandvården. Det omvittnades också från flera håll, att detta är det mest nervpåfrestande arbete — man börjar ju numera sköta barnens tänder redan i två-, treårsåldern — och det befarades att vederbörande inte skulle kunna hålla ut med detta speciella arbete så länge.</w:t>
        <w:br/>
        <w:br/>
        <w:t xml:space="preserve">Nu har den siste ärade talaren sagt, att han anser det vore lämpligt, om man tillämpade samma pensionsbestämmelser härvidlag som de vilka gälla för vanliga läkare och </w:t>
      </w:r>
      <w:r>
        <w:rPr>
          <w:b/>
        </w:rPr>
        <w:t>sjuksköterskor³</w:t>
      </w:r>
      <w:r>
        <w:rPr>
          <w:b w:val="0"/>
        </w:rPr>
        <w:t>. Ja, det kan ju låta rätt rimligt, då man hör ett sådant uttalande. Sedan vi behandlade denna fråga i utskottet, har jag emellertid talat med åtskilliga tandläkare, och de säga, att den tandvård som nu skall gå efter nya linjer kommer att bli ovanligt krävande; och de voro mycket belåtna med att man beaktat dessa spörsmål och gått in för att i någon mån sänka dels pensionsåldern och dels även tjänstetiden.</w:t>
        <w:br/>
        <w:br/>
        <w:t>Det är inte ofta vi skiljas åt inom bankoutskottet, vanligtvis bruka vi komma på en linje, men nu är det värsta här, att samtliga reservanterna höra hemma i andra kammaren, och jag är förvissad om att första kammaren kommer att följa utskottsmajoriteten. Det skulle i så fall bli nödvändigt med sammanjämkningsförfarande, varför jag hoppas att kammaren är vänlig att följa utskottsmajoriteten.</w:t>
        <w:br/>
        <w:br/>
        <w:t>Jag behöver inte säga mycket mer om denna sak. Herr Andersson i Falkenberg har ju talat om vad det gäller, och jag kan bestyrka detta. Det är bara en sak, som skiljer oss åt. Vi vilja här som sagt var fastställa en kortare tjänstgöringstid och en lägre pensionsålder, och jag skall därför, herr talman, be att få yrka bifall till utskottets hemställan.</w:t>
      </w:r>
    </w:p>
    <w:p>
      <w:pPr>
        <w:pStyle w:val="Heading2"/>
      </w:pPr>
      <w:r>
        <w:t>3. Ernst Wigforss (Socialdemokraterna, man)</w:t>
      </w:r>
    </w:p>
    <w:p>
      <w:r>
        <w:rPr>
          <w:b w:val="0"/>
        </w:rPr>
        <w:t>Herr talman! Eftersom herr Osberg nyss drog fram det argumentet, att första kammaren</w:t>
        <w:br/>
        <w:br/>
        <w:t xml:space="preserve">Jag kan inte se att det finns någon anledning göra den ändring i den kungl. propositionen som utskottet föreslagit. Det gäller ju här befattningshavare, som äro fullt jämförliga med andra, som ha en högre pensionsålder. Om man skall sätta en tandläkares pensionsålder till 63 år, varför inte också sätta en kirurgs pensionsålder till 63 år? De torde kunna hålla ut lika länge. Sedan har man frågan om </w:t>
      </w:r>
      <w:r>
        <w:rPr>
          <w:b/>
        </w:rPr>
        <w:t>sjuksköterskorna³</w:t>
      </w:r>
      <w:r>
        <w:rPr>
          <w:b w:val="0"/>
        </w:rPr>
        <w:t xml:space="preserve"> — men man får väl inte låta förleda sig av ett ord. En </w:t>
      </w:r>
      <w:r>
        <w:rPr>
          <w:b/>
        </w:rPr>
        <w:t>sjuksköterska³</w:t>
      </w:r>
      <w:r>
        <w:rPr>
          <w:b w:val="0"/>
        </w:rPr>
        <w:t xml:space="preserve"> är inte detsamma som en tandsköterska. En </w:t>
      </w:r>
      <w:r>
        <w:rPr>
          <w:b/>
        </w:rPr>
        <w:t>sjuksköterska³</w:t>
      </w:r>
      <w:r>
        <w:rPr>
          <w:b w:val="0"/>
        </w:rPr>
        <w:t xml:space="preserve"> kan ha ett mycket, mycket tyngre och mer slitande arbete än en tandsköterska. Det är visserligen så, att de sakkunniga en gång föreslogo en pensionsålder på respektive 63 och 55 år, men både statskontoret och särskilt statens pensionsanstalt, som ju har möjlighet att jämföra alla deras förhållanden, som äro anslutna till anstalten, ha bestämt förordat att man skall fastställa samma åldersgräns för tandläkarna som för kirurger, eller 65 år, och beträffande </w:t>
      </w:r>
      <w:r>
        <w:rPr>
          <w:b/>
        </w:rPr>
        <w:t>sköterskorna³</w:t>
      </w:r>
      <w:r>
        <w:rPr>
          <w:b w:val="0"/>
        </w:rPr>
        <w:t xml:space="preserve"> samma åldersgräns som för vissa andra assistenter, eller 60 år.</w:t>
        <w:br/>
        <w:br/>
        <w:t>Jag skulle inte ha varit så bestämd på den här linjen, om vi inte nu i våra pensionsförfattningar hade den bestämmelsen, att, såvida det finns anledning låta en befattningshavare avgå före pensionsåldern, så kan man göra detta, t. o. m. hela fem år före pensionsåldern. Om dessa tandsköterskor visa sig bli så slitna 1 förtid, finns det alltså möjlighet att låta dem pensioneras före den stipulerade pensionsåldern.</w:t>
        <w:br/>
        <w:br/>
        <w:t>När vi här ha att väga mot varandra argument, vilka, enligt vad jag tycker, snarast tala för den högre åldersgränsen, måste givetvis hänsynen till kostnaden spela en stor roll. Jag har här en beräkning, som väl inte utskottet haft tillgång till och som är uppgjord av de försäkringstekniska sakkunniga under vissa förutsättningar. Det är tyvärr så, att de ha mycket svårt att räkna med årliga kostnader utan använda en annan metod. De fråga: Vilken merkostnad kapitaliserad skulle det betyda med en annan pensionsålder? Och då komma de med följande siffror. Om man skulle gå ifrån den kungl. propositionen och följa utskottet, ha de räknat ut att den kapitaliserade kostnaden för tandläkarnas vidkommande skulle stiga från 7 miljoner 600,000 kronor till något över 12 miljoner kronor, d. v. s. med 57 procent. De ha vidare räknat ut att om man skulle genomföra samma sänkning av pensionsåldern för tandsköterskorna, skulle den kapitaliserade kostnaden stiga från 3 miljoner 590,000 kronor till 7 miljoner 177,000 kronor, d. v. s. med 100 procent.</w:t>
        <w:br/>
        <w:br/>
        <w:t>Jag menar att i ett läge, där tydligen inga starka skäl tala för en sänkning av pensionsåldern, utan där de sakkunniga närmast äro på samma linje som propositionen, och när dessutom kostnaderna uppenbarligen bli betydligt mycket högre, förefaller det, som om argumenten för reservanternas ståndpunkt och Kungl. Maj:ts proposition vore de starkare, och jag skulle därför gärna här vilja ge mitt ord för reservanternas förslag.</w:t>
      </w:r>
    </w:p>
    <w:p>
      <w:pPr>
        <w:pStyle w:val="Heading2"/>
      </w:pPr>
      <w:r>
        <w:t>4. Oscar Osberg (–, man)</w:t>
      </w:r>
    </w:p>
    <w:p>
      <w:r>
        <w:rPr>
          <w:b w:val="0"/>
        </w:rPr>
        <w:t>Herr talman! Jag förstår herr finansministerns synpunkter på detta problem, och de ha ett visst fog för sig. Vi ha huvudsakligen byggt vår uppfattning på uttalanden av 1937 års foiktandvårdssakkunniga, vilka dock samstämmigt förordat den av oss föreslagna pensionsåldern.</w:t>
        <w:br/>
        <w:br/>
        <w:t xml:space="preserve">Vidare vill jag tala om för herr statsrådet — ehuru det nog inte är någon nyhet för honom — att det är en ganska stor procent av </w:t>
      </w:r>
      <w:r>
        <w:rPr>
          <w:b/>
        </w:rPr>
        <w:t>sjuksköterskor³</w:t>
      </w:r>
      <w:r>
        <w:rPr>
          <w:b w:val="0"/>
        </w:rPr>
        <w:t xml:space="preserve"> i vanlig sjukvård, som inte hålla ut till den pensionsålder, som är stadgad för dem,</w:t>
      </w:r>
    </w:p>
    <w:p>
      <w:pPr>
        <w:pStyle w:val="Heading2"/>
      </w:pPr>
      <w:r>
        <w:t>5. Sven Lundberg (Högerpartiet, man)</w:t>
      </w:r>
    </w:p>
    <w:p>
      <w:r>
        <w:rPr>
          <w:b w:val="0"/>
        </w:rPr>
        <w:t>Herr talman! Jag är nog förmäten tro, att bankoutskottets majoritet inte har gjort klart för sig de ekonomiska konsekvenserna av sitt förslag.</w:t>
        <w:br/>
        <w:br/>
        <w:t>Jag har för min del anslutit mig till reservationen av ett skäl, som synes mig personligen synnerligen starkt, nämligen att statsmakterna måste söka uppnå enhetliga grunder för pensionering av jämförbara befattningshavare. Jag måste säga att de skäl som majoriteten här framhållit för ett frångående av Kungl. Maj:ts förslag icke äro vägande, och därför, herr talman, ber jag få förorda reservationen.</w:t>
        <w:br/>
        <w:br/>
        <w:t xml:space="preserve">I detta anförande instämde herrar Jonsson i Eskilstuna, Leffler, De Geer i Lesjöfors, Hagberg i Malmö och Johansson i Björnlunda samt </w:t>
      </w:r>
      <w:r>
        <w:rPr>
          <w:b/>
        </w:rPr>
        <w:t>fröken²</w:t>
      </w:r>
      <w:r>
        <w:rPr>
          <w:b w:val="0"/>
        </w:rPr>
        <w:t xml:space="preserve"> Hesselgren.</w:t>
      </w:r>
    </w:p>
    <w:p>
      <w:pPr>
        <w:pStyle w:val="Heading2"/>
      </w:pPr>
      <w:r>
        <w:t>6. Erik Hagberg (–, man)</w:t>
      </w:r>
    </w:p>
    <w:p>
      <w:r>
        <w:rPr>
          <w:b w:val="0"/>
        </w:rPr>
        <w:t>Herr talman! Förra året ansåg sig kammaren böra intaga en mycket bestämd hållning emot ett utskottsutlåtande i detta ärende, vilket på det hela taget låg i linje med det nu förevarande betänkandet. Såvitt jag kan finna, har kammaren all anledning att i kväll giva till känna samma mening som förra gången saken var före.</w:t>
        <w:br/>
        <w:br/>
        <w:t>Den principiella ståndpunkt, som andra kammarens första tillfälliga utskott anser sig böra intaga i frågan, torde framgå av följande rader i utskottsutlåtandets ingress. Jag skall be att få ordagrant citera utskottet: »Det ligger i sakens natur, att filmen kommer att avspegla det som rör sig i tiden. Det synes emellertid som om man allvarligt kunde ifrågasätta lämpligheten i att ungdomen genom filmen konfronteras med allt det mångahanda, som rör sig i tiden. Det finns i vad man kunde kalla världsmentaliteten av i dag sådant, som man helst såge att människor överhuvud taget sluppe att möta.»</w:t>
        <w:br/>
        <w:br/>
        <w:t>Såsom resultat av omkring fyra månaders tankemödor kan jag inte finna detta utlåtande vara särskilt imponerande, och jag är tämligen övertygad om att inte så få av kammarens ledamöter hysa samma mening. Ifrån denna startplats manövrerar sig så utskottet fram till en uppfattning, som går ut på en skärpt filmeensur här i Sverige. Detta är utskottets kläm. Men det tillhör det motsägelsefulla i detta utskottsutlåtande, att motiveringen ingalunda sammanhänger med klämmen. I motiveringen förklarar nämligen utskottet, att en skärpt censur inte är tillräcklig för att medföra det resultat, som motionärerna åsyfta. »All censur är nämligen djupast sett en nödfallsutväg», heter det. Det anser även jag är riktigt. Men när man hyser denna uppfattning, hur kan man då komma fram till det slutresultatet, att man förordar en skärpt censur?</w:t>
        <w:br/>
        <w:br/>
        <w:t>Jag tror inte jag har någon anledning att ytterligare gå in på denna sida av saken. Jag är ganska övertygad om att vi här i kammaren inte äro vänner av någon skärpt censur, att vi inte äro vänner av någon likriktning av den andliga kosten här i landet.</w:t>
        <w:br/>
        <w:br/>
        <w:t>När sedan utskottet ger sig in på att försöka finna ut några vad det kallar för positiva åtgärder att förbättra filmen, så kommer man fram med diverse förslag. Dessa torde vara kända för kammarens ledamöter, vilka, såvitt jag vet, med stort intresse och kanske också med något nöje tagit del av detta utlåtande under de senaste dagarna. Bland annat ifrågasätter man, att man skulle framskapa något, som heter »årets bästa film». När man så har fått fram årets bästa film, så är man alldeles övertygad om att en film, sålunda rekommenderad av en statlig myndighet, skall bli en utomordentligt attraktiv film, vilken människorna skola skynda att taga del av. Men egendomligt nog har man inte närmare satt sig in i, hur det skall gå till att konstatera, vilken som är årets bästa film. Såvitt jag förstår, kan detta inte ske förrän spelåret är slut. Man har alltså att ungefär den 31 december undersöka, vilken som är årets bästa film, så premierar man den och säger: här, ärade publikum, har ni årets bästa film!</w:t>
        <w:br/>
        <w:br/>
        <w:t>Nu kan det emellertid hitta på att hända, att denna film spelades exempelvis</w:t>
        <w:br/>
        <w:br/>
        <w:t>1 mars månad 1938. I januari 1939 eller möjligen i februari förklarar man denna vara årets bästa film, och nu tror man i sin naivitet — förlåt, herr talman, att jag använder detta starka uttryck — att den filmen skall bli en stor schlager även 1939. Denna uppfattning vittnar om obekantskap med hur publiken ser på dessa ting. En film, som gått en viss tid, är därefter utspelad. Det är sällan att en film, som gått ena året, kan tas upp året därpå. Publiken vill inte ha det på det sättet.</w:t>
        <w:br/>
        <w:br/>
        <w:t>Sedan tillkommer naturligtvis den omständigheten, att om man sätter en statlig stämpel på en film och säger, att detta är en utmärkt film, så reagerar publiken mot denna försäkran på det sättet att den säger, att, låt vara att detta är en etiskt högt stående film, men det är sannolikt också en ganska tråkig film. Man går inte dit. Vad har man då vunnit med detta tillvägagångssätt?</w:t>
        <w:br/>
        <w:br/>
        <w:t>Vidare föreslår man en ganska egenartad åtgärd. Man vill premiera den svenska filmen genom vad man kallar för vinstbeskattning av utländsk film. Jag har, herr talman, grubblat ganska mycket över uttrycket »vinstbeskattning av utländsk film» och vad som kan menas med det. Utskottsutlåtandet ger ingen ledning varken i detta hänseende eller i åtskilliga andra. Jag har frågat mig: Menar utskottet, att man skall höja tullen på den utländska filmen? TI så fall vill jag påpeka, att tullen på film höjdes för ett antal år sedan betydligt — den 20-dubblades — och jag ifrågasätter, huruvida man nu skulle våga komma med någon ytterligare tullhöjning. Jag tror inte, att de handelspolitiska förhållandena, allra minst när det gäller det land, som levererar en väsentlig del av den utländska filmen, äro sådana, att vi för närvarande skulle våga oss på att slå till med någon tullhöjning. Jag tror, att det skulle leda till rätt stora besvärligheter för oss själva. Jag har då frågat mig: Menar man med denna vinstbeskattning, att man skall beskatta, låt oss säga, en biografägare på ett visst sätt för den vinst, som han haft på att köra svensk film, och på ett visst sätt för den vinst, som han haft på att köra utländsk film? Är detta utskottets mening, så vill jag säga, att man här syftar till att införa beskattningsprinciper i Sverige, vilka i varje fall för bevillningsutskottet och för riksdagen hittills äro fullständigt främmande.</w:t>
        <w:br/>
        <w:br/>
        <w:t>Det är emellertid kanske inte dessa omständigheter, som för mig varit avgörande, när jag har fattat ståndpunkt till det föreliggande förslaget, utan det är fastmera det anmärkningsvärda sätt, på vilket andra kammarens första tillfälliga utskott ansett lämpligt att presentera kammaren detta utlåtande. Jag vill fästa kammarkamraternas uppmärksamhet på vad på sidan 1 i utskottsutlåtandet anföres under rubriken »Yttranden». Där meddelas, att utskottet i vederbörlig ordning begärt och erhållit yttranden över förevarande motion av ett antal myndigheter och enskilda institutioner. Så tillägger man: »Från samtliga dessa organisationer har utskottet mottagit yttranden.» Punkt och slut. Vad innehålla dessa utlåtanden? Därom lämnas ingen som helst upplysning. Man återger inte yttrandena, men än vidare, man antyder inte med ett enda ord, mina damer och herrar, vad dessa yttranden innehålla! Såvitt jag vet och så långt min erfarenhet sträcker sig, är detta ett rätt enastående tillvägagångssätt inom riksdagen. Inte ens det mäktiga statsutskottet skulle våga överlämna till kammaren ett utlåtande, där man på detta sätt undertryckt vart enda yttrande. Ja, inte ens Kungl. Maj:t torde drista sig presentera riksdagen en proposition, ur vilken man hade skurit bort myndigheternas yttranden på sätt som man har gjort här. Det är andra kammarens första tillfälliga utskott, som har försökt sig på att introducera en dylik praxis i kammaren! Huruvida det lyckas, är kanske i någon mån tvivelaktigt.</w:t>
        <w:br/>
        <w:br/>
        <w:t>Då jag emellertid är en smula intresserad av saken, har jag nedlagt någon möda på att personligen söka skaffa mig kännedom om vad dessa yttranden</w:t>
        <w:br/>
        <w:br/>
        <w:t xml:space="preserve">Ang. aranskningen av biografbilder. (Forts.) kunde innehålla. Det har då slagit mig, att desamma till alldeles övervägande delen äro kategoriskt avstyrkande. Jag vågar inte därav dra den slutsatsen, att detta skulle vara anledningen till att man inte offentliggjort dem. Jag endast konstaterar detta förhållande. För att emellertid kammarens ärade ledamöter icke skola vara okunniga om vad dessa remissvar innehålla, så skall jag tillåta mig att i allra största korthet läsa upp de tre enligt min uppfattning viktigaste utlåtandena, nämligen ifrån det statliga organet och ifrån två sakkunniga institutioner. Det statliga organet i detta fall, d. v. s. biografbyrån, meddelar ordagrant följande: »Statens biografbyrå ber att få betyga, att den till fullo uppskattar de ideella bevekelsegrunder, ur vilka motionen framgått.» — Det är givetvis en ståndpunkt, som alla intaga till detta ärende. Man måste helt visst skänka den största aktning åt den ideella bevekelsegrunden. Så tilllägger statens biografbyrå: »men på här anförda skäl» — det är ett mycket långt utlåtande, som statens biografbyrå avgivit — »måste byrån varna för åtgärder av det slag, som föreslås i motionen, och därför också bestämt avstyrka den föreslagna utredning, som enligt byråns mening icke kunde ge något resultat av värde.» Det hade ju inte varit alldeles utan sin betydelse att återge denna sats i utskottsutlåtandet. Vidare säger biografbyrån: »I handläggningen av detta ärende hava förutom undertecknad, byråns chef, deltagit i ordinarie granskningsmännen, fil. dr R. G:son Berg och lektor G. Montelin, extra granskningsmannen med. dr Jakob Billström, ordinarie granskningsmännens suppleant </w:t>
      </w:r>
      <w:r>
        <w:rPr>
          <w:b/>
        </w:rPr>
        <w:t>fru²</w:t>
      </w:r>
      <w:r>
        <w:rPr>
          <w:b w:val="0"/>
        </w:rPr>
        <w:t xml:space="preserve"> Birgit Hedström, och extra granskningsmannens suppleant, med. lie. A. Alfvén. Samtliga dessa ha varit ense om avfattningen av detta utlåtande. Stockholm den 9 mars 1938. Gunnar Bjurman.»</w:t>
        <w:br/>
        <w:br/>
        <w:t>Detta var det statliga organet.</w:t>
        <w:br/>
        <w:br/>
        <w:t>Så har man konsulterat teaterrådet. Anledningen därtill är en smula dunkel. Teaterrådets befattning med filmangelägenheter är, såvitt jag vet, inte särskilt intim, men man har i alla fall vänt sig dit. I sitt utlåtande uttalar teaterrådet, som förklarligt är, först en stilla undran, varför man frågar teaterrådet om denna sak, men eftersom man är tillskriven, tycker man att man skall svara utskottet något, och så slutar teaterrådet sålunda: »Emellertid anser sig teaterrådet böra giva uttryck åt den uppfattningen, att motionärernas farhågor rörande filmernas halt möjligen äro överdrivna och att filmerna, även de amerikanska, under senare år hållits på ett högre plan än tillförne — i varje fall de filmer, som uppförts inom riket. För teaterrådet: Torsten Nothin.»</w:t>
        <w:br/>
        <w:br/>
        <w:t>Jag övergår så till den tredje sakkunniga instansen, nämligen Sveriges filmkammare. Denna instans har gjort sig mödan att utarbeta ett mycket omfattande och mycket intressant utlåtande i ärendet, där man granskar filmen ur många olika synpunkter. Jag skall inte, då föredragningslistan är lång i kväll, närmare gå in på det. Jag skall förfara på samma sätt som beträffande de båda övriga utlåtandena. Jag skall inskränka mig till själva klämmen. Den lyder: »Sveriges Filmkammare kan för sin del icke anse den begärda utredningen vara av nöden. Skulle likväl mot förmodan Riksdagen finna sig kunna bifalla motionärernas hemställan om en sådan utredning, anhåller Kammaren, att Utskottet för sådant fall behagade påvisa önskvärdheten av att i en dylik utredning även filmsakkunskapen bleve representerad.» Kammarens betänkande är avfattat och undertecknat av dess vice ordförande, direktör Gustaf Berg, som bekant förutvarande chef för statens biografbyrå.</w:t>
        <w:br/>
        <w:br/>
        <w:t>Den sakkunskap på området, herr talman, över vilken vi disponera här i landet, har med en påfallande samstämmighet intagit ståndpunkt mot det förslag, som av utskottet här är framlagt.</w:t>
        <w:br/>
        <w:br/>
        <w:t>Jag skall inte ytterligare uppehålla mig vid detta ärende. Med hänsyn till detta betänkandets innehåll och ännu mera med hänsyn till den anmärknings-</w:t>
        <w:br/>
        <w:br/>
        <w:t>Ang. granskningen av biografbilder. (Forts.) värda form, som utskottet har givit detta sitt betänkande genom att undertrycka samtliga de utlåtanden, som här ha avgivits — inom parentes en betecknande illustration av vad som verkligen menas med censur — tillåter jag mig, herr talman, att yrka avslag på utskottets hemställan.</w:t>
      </w:r>
    </w:p>
    <w:p>
      <w:pPr>
        <w:pStyle w:val="Heading2"/>
      </w:pPr>
      <w:r>
        <w:t>7. Carl Hoppe (Socialdemokraterna, man)</w:t>
      </w:r>
    </w:p>
    <w:p>
      <w:r>
        <w:rPr>
          <w:b w:val="0"/>
        </w:rPr>
        <w:t>Herr talman! Jag föreställer mig, att man gör kammaren den största tjänst, om man inte onödigt förlänger diskussionen här i dag. Jag skall emellertid ta mig friheten att först säga några ord till försvar gentemot herr Hagbergs i Malmö ganska beska kritik.</w:t>
        <w:br/>
        <w:br/>
        <w:t>Om det är så, som herr Hagberg velat göra troligt — och när det gäller ingressen, erkänner jag det villigt — att det vidlåder utskottsutlåtandet en del formella brister, skall jag bara ta mig friheten att säga, att det sammanhänger därmed att tiden rann oss ur händerna, så måste vi forcera arbetet med utskottsutlåtandet för att ej riskera fördröja riksdagsarbetet.</w:t>
        <w:br/>
        <w:br/>
        <w:t>För övrigt är jag livligt övertygad om, att om det varit så, att herr Hagberg hade haft en positiv, välvillig inställning till detta ärende, skulle hans omdöme om utskottsutlåtandet helt säkert varit sakligare, rättvisare och mildare.</w:t>
        <w:br/>
        <w:br/>
        <w:t>När herr Hagberg erinrar om vår lilla propos i utskottsutlåtandet om befrielse från granskningsavgift för några av årets bästa filmer, trodde jag egentligen, att det framgick av det hela — i varje fall har det varit utskottets mening — icke att man vid årets slut skulle premiera någon film, utan när biografbyrån finner någon film vara verkligt värdefull, då skulle den omedelbart ha rätt att befria den från censuravgift och kanske förse den med ett märke och skicka ut den. Vi mena att detta skulle kunna medföra, att en hel del människor — jag tror vi ha sagt så i utskottsutlåtandet — som ställa sig rätt kritiska mot film — och det finns stora grupper i vårt folkliv, som göra det — skulle besöka den biograf, som ger en film, vilken blivit rekommenderad på detta sätt.</w:t>
        <w:br/>
        <w:br/>
        <w:t>Jag skall även säga några ord om hur vi gått till väga för att söka ärligen sätta oss in i denna fråga. Den som uppmärksamt läser igenom såväl motionen som utskottets utlåtande, märker, att det kanske inte varit så lätt att komma till rätta med de problem, som vi blivit ställda inför genom motionärernas framställning. När herr Hagberg erinrar om de sakkunnigutlåtanden, som kommit in, så ber jag att få säga, att vad man där har opponerat sig emot är en utredning, som skulle taga sikte på dessa två ting, å ena sidan en skärpt censur, å andra sidan ett filmråd. Den, som uppmärksamt läser vårt utlåtande, ser att vi vilja samma mål, samma syfte sålunda, som motionärerna, nämligen ett höjande överhuvud taget av den svenska filmen. Men vi ha ställt oss utomordentligt tveksamma inför frågan, om de vägar, som motionärerna föreslagit, verkligen äro framkomliga. Alltså, vi stå rätt negativa, både när det gäller frågan om skärpt filmeensur och när det är fråga om skapande av något särskilt filmråd; vi följa alltså i verkligheten sakkunnigutlåtandena.</w:t>
        <w:br/>
        <w:br/>
        <w:t>Utskottets ledamöter ha tagit så pass allvarligt på detta som de kunnat göra. De ha gjort det bland annat genom att besöka statens biografbyrå och där fått en inblick i hur statens censur verkar. Vi ha fått tillfälle att besöka filmstaden och ana, jag skall säga, det utomordentligt allvarliga arbete, som ligger bakom framförandet av svensk film, och vi ha för övrigt försökt skaffa oss en bild av hur filmen, både den svenska och den utländska, av i dag är. Vad jag här kommer att säga stöder sig på de erfarenheter, som jag själv gjort, vad jag tänkt och känt inför vad jag sett.</w:t>
        <w:br/>
        <w:br/>
        <w:t>Jag nämner först, att jag känner den allra största respekt för det samvetsgranna och samhällsgagnande arbete, som statens biografbyrå utför. Den gör, Jag skulle kunna säga, som ett slags renhållningsverk samhället den allra största tjänst. Även om det skulle vara så, som vi snuddat vid i utlåtandet, att vii ett och annat avseende möjligen skulle funnit det gagneligt, att censuren på någon punkt förfarit strängare, hindrar det mig i varje fall inte att vid detta tillfälle offentligt ge uttryck för min personliga tacksamhet för det sätt, på vilket censuren verkar. Detta om själva biografcensuren.</w:t>
        <w:br/>
        <w:br/>
        <w:t>Några ord så om filmen.</w:t>
        <w:br/>
        <w:br/>
        <w:t>Vad gäller filmen av 1 dag måste jag få säga, att jag tycker inte att det finns något skäl till högljudda och allmänna jeremiader över filmen. Det gäller filmen i allmänhet, och på alldeles särskilt sätt den svenska filmen. För min personliga del kan Jag inte ansluta mig till de människor — de äro rätt många — som vid olika tillfällen tala i nedlåtande ton om svensk film. Jag tror att det är så, att den svenska filmproduktionen av i dag har en rad av duktiga filmmän till sitt förfogande, både filmregissörer, författare och skådespelare. Jag anser, att man vågar påstå, att den svenska filmen av i dag, i varje fall när den är som bäst, verkligen ger rika löften för framtiden. Detta är motiveringen till att vi ansett det vara lämpligt, att den svenska filmproduktionen stödes ifrån samhällets sida.</w:t>
        <w:br/>
        <w:br/>
        <w:t xml:space="preserve">Personligen har jag ingenting att erinra mot det stora flertalet av de filmer, som jag haft tillfälle att se, men jag kan inte heller förneka, att det finns filmer, inför vilka man känner sig en smula beklämd. Det finns filmer — det tror jag många av oss här ha ett starkt intryck av — om vilka man kan säga, att de kanske rentav verka moraliskt nedbrytande, motverka den etiska fostran, som samhället anser lämpligt att ge sina medborgare. Jag fick i dag på förmiddagen tag på ett tidningsurklipp med ett uttalande av en av huvudstadens mest kända </w:t>
      </w:r>
      <w:r>
        <w:rPr>
          <w:b/>
        </w:rPr>
        <w:t>kvinnor¹</w:t>
      </w:r>
      <w:r>
        <w:rPr>
          <w:b w:val="0"/>
        </w:rPr>
        <w:t xml:space="preserve">, en </w:t>
      </w:r>
      <w:r>
        <w:rPr>
          <w:b/>
        </w:rPr>
        <w:t>kvinnlig¹</w:t>
      </w:r>
      <w:r>
        <w:rPr>
          <w:b w:val="0"/>
        </w:rPr>
        <w:t xml:space="preserve"> läkare, en socialt verksam </w:t>
      </w:r>
      <w:r>
        <w:rPr>
          <w:b/>
        </w:rPr>
        <w:t>dam²</w:t>
      </w:r>
      <w:r>
        <w:rPr>
          <w:b w:val="0"/>
        </w:rPr>
        <w:t xml:space="preserve">. </w:t>
      </w:r>
      <w:r>
        <w:rPr>
          <w:b/>
        </w:rPr>
        <w:t>Hon²</w:t>
      </w:r>
      <w:r>
        <w:rPr>
          <w:b w:val="0"/>
        </w:rPr>
        <w:t xml:space="preserve"> säger där bl. a.: »Ödesdiger är den roll, som den moderna litteraturen och i viss mån även filmen spelar genom att den för unga människor framställer ett lyckoideal, där allt går ut på tillfredsställandet av sinnenas lust med bortseende från alla personliga högre värden.»</w:t>
        <w:br/>
        <w:br/>
        <w:t>Jag tror, att det verkligen finns stora grupper inom vårt folk, som känna på detta sätt, och att alltså utskottet ej står ensamt bakom en sådan uppfattning, utan att vi bakom oss ha stora folkgrupper. Det sades häromdagen, när det var fråga om de frikyrkliga samfundens ställning inom statskyrkan, att man lämpligen borde taga hänsyn till vad stora befolkningslager krävde. I detta fall stå bakom kraven inte endast stora grupper av frikyrkliga, utan ock de många människor, som tillhöra vad jag skulle vilja kalla det aktiva kyrkfolket, ävensom andra folkgrupper. Om jag rätt har läst utlåtandena från bildningsorganisationerna, kunna även deras medlemmar, vilka i stor utsträckning utgöra eliten av vår tids ungdom, inrangeras bland dem, som stå tveksamma inför ett och annat i filmen av 1 dag.</w:t>
        <w:br/>
        <w:br/>
        <w:t>Jag bekänner gärna, att jag reagerar mot en film, hur högt den än må stå konstnärligt och psykologiskt sett, om den på ett eller annat sätt verkar avtrubbande på det moraliska medvetandet och ansvarskänslan. Utskottet anser också för sin del, att hur mycket vackert och värdefullt filmen än kan ge och som den också i många fall ger, finns det ändå ett och annat — det tror jag att vi kunna vara ense om litet var — som inte är bra, i varje fall ej så bra som det kunde och borde vara.</w:t>
        <w:br/>
        <w:br/>
        <w:t>Problemställningen synes mig alltså helt enkelt vara den: vad kan göras för att den dåliga filmen skall få stryka på foten för den goda filmen? Vad kan vidare göras för att även den goda filmen, som ingen har gjort erinringar</w:t>
        <w:br/>
        <w:br/>
        <w:t>Ang. granskningen av biografbilder. (Forts.) emot, skall bli ännu bättre än vad den är? Inom utskottet ha vi ansett, att det finns mycket starka skäl att allvarligt undersöka dessa frågor. Om man läser vårt utlåtande på ett riktigt sätt, framgår därav alldeles tydligt, att en skärpning av censuren inte är utskottets linje, utan att utskottet hoppas, att det skall visa sig finnas framkomliga vägar för att positivt stödja framskapandet och framförandet av goda filmer.</w:t>
        <w:br/>
        <w:br/>
        <w:t>är talman! Jag ber med dessa ord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