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2161</w:t>
      </w:r>
    </w:p>
    <w:p>
      <w:r>
        <w:rPr>
          <w:b/>
        </w:rPr>
        <w:t xml:space="preserve">Datum: </w:t>
      </w:r>
      <w:r>
        <w:t>1938-05-23</w:t>
      </w:r>
    </w:p>
    <w:p>
      <w:r>
        <w:rPr>
          <w:b/>
        </w:rPr>
        <w:t xml:space="preserve">Kammare: </w:t>
      </w:r>
      <w:r>
        <w:t>Andra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Harald Hallen (Socialdemokraterna, man)</w:t>
      </w:r>
    </w:p>
    <w:p>
      <w:r>
        <w:rPr>
          <w:b w:val="0"/>
        </w:rPr>
        <w:t>Herr talman! Jag vill gärna däri ge kritikerna rätt att i fråga om det föreliggande utskottsutlåtandet man med fog kan säga, att man gärna skulle velat se, att det i vissa stycken varit annorlunda. Jag vill inte heller bestrida, att vad herr Hagberg i Malmö hade att säga om angelägenheten av att de infordrade remissyttrandena antingen i original eller i referat återgivits i utskottets utlåtande är befogat. Jag vill heller icke förneka, att det kan finnas ett och annat uttryck i det allmänna resonemanget som kan inbjuda till kritik. Men frågan är ju den, om man därför skall, som det heter, kasta bort barnet med badvattnet.</w:t>
        <w:br/>
        <w:br/>
        <w:t>Jag skall inte drista mig att här, då jag inte hunnit att mångfaldiga något förslag till en annan motivering, ställa ett yrkande om en sådan, men jag tilllåter mig att inledningsvis till det jag skall säga för kammaren föredraga ett sätt, varpå man enligt min mening mycket kort och koncist kunde ha sagt vad man egentligen bör kunna vara ense om i denna fråga, och det i en form, som jag tror, att de allra flesta kunde vara med om. Motiveringen skulle exempelvis kunna formuleras på följande sätt: »Utskottet, som ställer sig tveksamt till frågan om skärpt filmceensur, vill emellertid anbefalla en undersökning om vilka vägar, som böra beträdas för att staten må kunna lämna sin medverkan till att göra ideell film med konstnärlig gestaltning mera konkurrenskraftig i förhållande till film av smakförskämmande och demoraliserande innehåll. Frågor, som därvid böra övervägas, äro bl. a.: befrielse från censuravgift för viss, värdefull film, bidrag av statsmedel (censuravgifter o. d.) till förbilligandet av uppvisning av dylik film och statligt understöd i och för produktion av sådan film.</w:t>
        <w:br/>
        <w:br/>
        <w:t>Utskottet ifrågasätter lämpligheten av att tillsätta en granskande institution vid sidan av den nuvarande granskningsbyrån, som enligt utskottets mening bör hava ledningen av detta arbete. En utökning av den nuvarande biografbyrån torde emellertid visa sig behövlig.» Utskottets kläm skulle få följande lydelse: »Utskottet hemställer därför att andra kammaren ville för sin del besluta, att riksdagen i skrivelse till Kungl. Maj:t anhåller om utredning i ovan angivet syfte rörande vidgade befogenheter för statens biografbyrå.» För den händelse det i kammaren verkligen finns intresse och förståelse för ett sådant sätt att motivera en utredning finns det ju tillfälle att ställa ett formligt yrkande av nyssnämnda innehåll.</w:t>
        <w:br/>
        <w:br/>
        <w:t>Jag har emellertid känt det som ett verkligt behov att här med några ord motivera den framstöt som vi 35 motionärer från skilda partier gjort i denna fråga. Det är korteligen helt enkelt därför, att vi måste förr eller senare komma till insikt om att med de tekniska resurser och den fulländning i sin utveckling, som karaktäriserar vår moderna film, blir dess suggestiva och starka inverkan på människorna i deras opinionsbildning och åsiktsbildning över-</w:t>
        <w:br/>
        <w:br/>
        <w:t>Ang. granskningen av biografbilder. (Forts.) huvud taget oerhört mycket större nu än någonsin förut. Jag skall tillåta mig att i detta sammanhang citera vad herr Fredrik Ström i första kammaren 1 en debatt i en liknande fråga sade. Herr Ström yttrade: »Vi skola komma ihåg, att det finns ingen makt, radion möjligen undantagen, som i vår tid utövar ett så oerhört inflytande på hela befolkningen, både yngre och äldre, som filmen. Skolan, kyrkan och mycket annat betyder ingenting i jämförelse med filmen och dess inflytande på folkkaraktären och på folkets hela inställning av folkets andliga liv.» Jag tror, att Fredrik Ström kan anses ganska vittnesgill, då han på det sättet framhäver filmens oerhört växande betydelse.</w:t>
        <w:br/>
        <w:br/>
        <w:t>Jag vill också påstå, att när vi skola diskutera dessa frågor, är det inte så mycket vår personliga smak eller erfarenheter i olika avseenden eller våra filmbesök det är fråga om, ty människor vid mogen ålder äro kanske inte så mottagliga vare sig i ena eller andra riktningen. Jag anser i stället, att filmproblemet alltid måste betraktas som ett problem om hur och på vad sätt det verkar på den uppväxande generationen. Jag skulle då först vilja säga — Jag tror det blir i viss motsättning till utskottets ärade ordförande — att när man talar om den svenska filmen, så tror jag, att det är rätt som motionärerna säga, att man inte precis kan fördöma den, för att den skulle intaga någon slags demoraliserande ställning eller att den i det hänseendet har en direkt dålig inverkan. Den är nog relativt oskyldig; även när den går i den s. k. pilsnerfilmens tecken är den mera ett slags förströelsefilm. Det kan dock ifrågasättas, om den svenska filmen är något som statsmakterna skola stanna alldeles passiva inför och mena, att det räcker med att granskningsbyrån klipper, om det skulle behövas. Jag tror förresten, att det sällan censureras något av en svensk film, och det behövs väl inte heller. Frågan är 1 alla fall, om det räcker med det. Ha inte de flesta av oss en känsla av att den svenska filmen står på en ganska låg nivå, om inte för annat så därför att där saknas nästan alltid det ideella patos, det lösenord, som särskilt vår tids kämpande ungdom söker efter, som den inte finner i den moderna litteraturen och som den inte heller finner i filmen, åtminstone inte i den svenska. Jag tillåter mig här citera, vad herr Ström yttrade i första kammaren angående den svenska filmen. Han säger följande: »Vad då först angår den svenska filmen och filmen överhuvud taget, tror jag. att vi ha en filmeensur, som man i det stora hela icke kan klandra. Det är en ansvarsmedveten censur — och gudskelov att vi ha den! Man skulle kunna önska, att den ganska ofta vore strängare att utrangera okonstnärliga och förråande saker, men jag tror, att den är på rätt väg, och att på den vägen åtskilligt ytterligare kan ernås mot gangsterfilmer och andra avarter av filmen. Vid jämförelser mellan den svenska filmen och den utländska måste vi till vår sorg säga, att den svenska filmen står så oändligt långt tillbaka i kulturellt och konstnärligt avseende, särskilt då i förhållande till den franska, ryska och amerikanska men även den danska filmen, att vi måste beklaga, att vi i ett så gammalt och högtstående kulturland som Sverige kunna nöja oss med en så lågtstående film, som vi producera 1 detta land. Därmed är inte sagt, att man kan anklaga de svenska filmproducenterna, ty med de små resurser, som de förfoga över, och de små möjligheter, som finnas för svensk film att komma utanför vårt land, är det ett icke lätt problem för dem att utan statligt stöd kunna göra några stora konstnärliga och kulturella insatser.»</w:t>
        <w:br/>
        <w:br/>
        <w:t>Jag tror icke, att man bör bagatellisera den omständigheten, att det i så stor utsträckning förevisas film, som är av en innehållslös, flabbig och tunn anda. Det finns en viss art av film, särskilt svensk sådan, som visserligen icke är direkt demoraliserande men som i många fall är smakförskämmande och sna-</w:t>
        <w:br/>
        <w:br/>
        <w:t xml:space="preserve">Vad beträffar den utländska filmen, som ju har mycket större resurser än den svenska, erkänner jag gärna, att den kan prestera utomordentligt värdefulla saker. Men, ärade kammarledamöter, vi skola icke bedöma denna fråga endast efter vad som förevisas i Stockholm och andra större städer. Vi böra även ägna en smula uppmärksamhet åt vad som bjudes i landsorten. Det är icke bara våra förnämliga saker, som sent omsider komma dit — till fattiga orter med små resurser komma de för övrigt aldrig — utan i landsorten ges vanligen en viss slags utländsk film av genomsnittligt ganska tarvlig art. Jag kan kanske rent av tillåta mig att såsom en liten omväxling i våra förhandlingar inbjuda kammaren att åse en sådan här standardfilm från svensk landsort för icke så länge sedan. För några år sedan, då Fabian Månsson ännu levde, sutto han och jag en gång nere i riksdagskaféet och kollationerade våra intryck såsom föreläsare på den svenska landsbygden. Vi samlade då ihop våra intryck beträffande en del sådan här enkel film, som aldrig ges i Stockholm men som går på varjehanda små orter ute i landet. Jag skall med herr talmannens begivande försöka skildra en dylik film. Först får man se ett jättestort kontor — det hela utspelas i Chicago eller någon annan amerikansk storstad — där en massa </w:t>
      </w:r>
      <w:r>
        <w:rPr>
          <w:b/>
        </w:rPr>
        <w:t>flickor²</w:t>
      </w:r>
      <w:r>
        <w:rPr>
          <w:b w:val="0"/>
        </w:rPr>
        <w:t xml:space="preserve"> sitta och skriva på skrivmaskin. Så får man se en närbild av filmens blivande hjältinna, som är en liten rar </w:t>
      </w:r>
      <w:r>
        <w:rPr>
          <w:b/>
        </w:rPr>
        <w:t>flicka²</w:t>
      </w:r>
      <w:r>
        <w:rPr>
          <w:b w:val="0"/>
        </w:rPr>
        <w:t xml:space="preserve">, och en bild av den enkla vindskupa, där </w:t>
      </w:r>
      <w:r>
        <w:rPr>
          <w:b/>
        </w:rPr>
        <w:t>hon²</w:t>
      </w:r>
      <w:r>
        <w:rPr>
          <w:b w:val="0"/>
        </w:rPr>
        <w:t xml:space="preserve"> och </w:t>
      </w:r>
      <w:r>
        <w:rPr>
          <w:b/>
        </w:rPr>
        <w:t>hennes²</w:t>
      </w:r>
      <w:r>
        <w:rPr>
          <w:b w:val="0"/>
        </w:rPr>
        <w:t xml:space="preserve"> snälla </w:t>
      </w:r>
      <w:r>
        <w:rPr>
          <w:b/>
        </w:rPr>
        <w:t>mamma²</w:t>
      </w:r>
      <w:r>
        <w:rPr>
          <w:b w:val="0"/>
        </w:rPr>
        <w:t xml:space="preserve"> bo. Vidare kommer det en närbild av </w:t>
      </w:r>
      <w:r>
        <w:rPr>
          <w:b/>
        </w:rPr>
        <w:t>hennes²</w:t>
      </w:r>
      <w:r>
        <w:rPr>
          <w:b w:val="0"/>
        </w:rPr>
        <w:t xml:space="preserve"> fästman. Han är klädd i overall och är på verkstad. De skola gifta sig snart, och det skall bli så bra i framtiden. Så om en stund börjar det bli dramatisk flykt över det hela. </w:t>
      </w:r>
      <w:r>
        <w:rPr>
          <w:b/>
        </w:rPr>
        <w:t>Flickan²</w:t>
      </w:r>
      <w:r>
        <w:rPr>
          <w:b w:val="0"/>
        </w:rPr>
        <w:t xml:space="preserve"> råkar in på avvägar. Det är någon på det jättestora kontoret, direktören eller hans son, som slår sina krokar omkring </w:t>
      </w:r>
      <w:r>
        <w:rPr>
          <w:b/>
        </w:rPr>
        <w:t>henne²</w:t>
      </w:r>
      <w:r>
        <w:rPr>
          <w:b w:val="0"/>
        </w:rPr>
        <w:t xml:space="preserve">, och en vacker dag glömmer </w:t>
      </w:r>
      <w:r>
        <w:rPr>
          <w:b/>
        </w:rPr>
        <w:t>hon²</w:t>
      </w:r>
      <w:r>
        <w:rPr>
          <w:b w:val="0"/>
        </w:rPr>
        <w:t xml:space="preserve"> den präktige fästmannen i overall. Nu börjar filmen vevas med verklig fart. Man får se de unga tu stiga in i en elegant lyxbil. Det visas t. ex. en bild av New-York nattetid, med neonljus och ljuskäglor, som spela här och var. Den eleganta bilen stannar framför ett lyxhotell, där det står en guldsmidd neger vid svängdörren och öppnar för det unga paret. Den unge mannen är klädd i frack och vit väst och har en krysantemumblomma i knapphålet, och tösen är nog så elegant. De slå sig ned vid det festligt dukade bordet. 9Serpentiner och ballonger flyga i luften, negerjazzkapellet spelar och champagnen flödar. — Här sitter nu en hel del okritisk ungdom på biografen och tänker som så: Detta är flott, detta är centrum i livet. Det är någonting annat än livet här borta i Kråkmåla, där vi ha det trist och tråkigt. Vi skulle till Stockholm eller Göteborg, om vi nu inte kan komma till Amerika. Man säger kanske, att så där naiva äro icke människorna. Men tro icke, ärade kammarledamöter, att detta är överdrift. På en hel del okritisk ungdom inverkar dylik film, om icke på annat sätt så på deras undermedvetna själsliv. Det skapar ofta olust för en ordnad livsföring och en tanklös lust att leva detta liv med dess förljugna romantik. — Men vi återvända till filmen. Efter livet i sus och dus kommer det alltid ett kriminellt inslag. Brottslingar av varjehanda slag, kanske förförare, uppträda och agera. Man åker flygmaskin och blizttåg, det är kollisioner och revolverskotten knalla. Och sedan man vadat till knäna i kriminalitet, kommer alltid det vackra och moraliska slutet. Då blir boven insatt på Sing-Sing, eller också blir han skjuten eller på annat sätt oskadliggjord. Den tanklösa </w:t>
      </w:r>
      <w:r>
        <w:rPr>
          <w:b/>
        </w:rPr>
        <w:t>flickan²</w:t>
      </w:r>
      <w:r>
        <w:rPr>
          <w:b w:val="0"/>
        </w:rPr>
        <w:t xml:space="preserve"> ångrar sig, och </w:t>
      </w:r>
      <w:r>
        <w:rPr>
          <w:b/>
        </w:rPr>
        <w:t>hon²</w:t>
      </w:r>
      <w:r>
        <w:rPr>
          <w:b w:val="0"/>
        </w:rPr>
        <w:t xml:space="preserve"> blir till slut åter-</w:t>
        <w:br/>
        <w:br/>
        <w:t>Man kan kanske invända, herr talman, att så här enkelt tillyxade saker icke längre förevisas. Men jag vågar påstå, att det fortfarande finns en viss slags film, som är totalt utblottad på psykologiskt innehåll. Ha vi icke märkt denna amerikanska mentalitet, där utlösningen sker antingen i form av knytnävsslag och överfall eller att man vinner på lotteri eller att det dyker upp en okänd donator o. s. v. Det är i regel icke en själslig process, en psykologisk utveckling, utan det är de naiva dragen, som ofta gå igen. Nu ha vi icke en tanke på att staten skall gripa in mot dylik film. Det är icke alls meningen att man skulle skärpa censuren, utan vi mena, att det bör undersökas i vad mån sådan film, som verkar både fördummande, smakförskämmande och demoraliserande, kan med det allmännas hjälp trängas åt sidan till förmån för värdefullare film. Att detta är nödvändigt, är alldeles uppenbart.</w:t>
        <w:br/>
        <w:br/>
        <w:t xml:space="preserve">Det ges för övrigt i vår egen förnäma kungliga huvudstad en del dylik film av ganska diskutabel art. Det gavs här i vintras en film med titeln »När mörkret faller». Jag erinrar mig, hur en recensent, </w:t>
      </w:r>
      <w:r>
        <w:rPr>
          <w:b/>
        </w:rPr>
        <w:t>fru²</w:t>
      </w:r>
      <w:r>
        <w:rPr>
          <w:b w:val="0"/>
        </w:rPr>
        <w:t xml:space="preserve"> Mia Leche-Löfgren, beträffande denna film skrev, att det var mycket intressant att se, hur filmen verkade på det övervägande ungdomliga auditoriet. Den innehåller ovanligt ruskiga detaljer. Det hela slutar med att en betjänt fram emot skymningen, när mörkret faller, stryper den gamla koketta matmodern. Det ifrågasattes, om icke denna film borde ha förevisats för kriminalpsykologer i stället för okritisk ungdom. </w:t>
      </w:r>
      <w:r>
        <w:rPr>
          <w:b/>
        </w:rPr>
        <w:t>Fru²</w:t>
      </w:r>
      <w:r>
        <w:rPr>
          <w:b w:val="0"/>
        </w:rPr>
        <w:t xml:space="preserve"> Leche-Löfgren skrev nu, att det var kusligt att se, hur ungdomen reagerade. En del liksom ryste inför de otäcka detaljerna, andra skrattade nervöst på de ruskiga ställena, andra återigen flinade överlägset. Det var utan tvekan en film av nedbrytande och demoraliserande natur. Jag menar icke, att censuren borde ha förbjudit filmen. Filmen var konstnärlig, och de kriminella inslagen voro icke så stötande, att de måste klippas bort. Filmen kunde alltså icke censureras. Men det råder icke tvekan om, att den var av nedbrytande karaktär.</w:t>
        <w:br/>
        <w:br/>
        <w:t>Jag skall i detta sammanhang be att få citera några ord ur en artikel, som skrevs i Värmlands Folkblad häromdagen. Jag har icke skrivit den själv och är alltså icke ansvarig för den, men jag tycker att den är liksom ett ord ur folkets egen mun och vill därför citera den nu. Författaren påpekar, att det är icke ett statsintresse, att snart sagt vilken smörja som helst, som kan vara billig att hyra, skall liksom ramla ut över den svenska landsorten. Han säger: »Det är gott, att den minsta avkrok av världen kan få se mästerverk, sådana som ”Emile Zola” eller ”Den goda jorden”. Men det är odisputabelt ont att likaså varenda bygd i vårt land och andra ska smittas ned av all den smörja, som pumpas ut över världen från de stora drömfabrikerna. Filmen är 1 mångt och mycket ett opium för folket.» Sedan tillägger författaren: » När jäntungarna sitter i biografen och trånar efter att möta en miljonär, som gifter sig med dem, så att de slipper arbeta, eller när grabbarna får närbildsinstruktioner i hur bra man kan ha det bara man är fräck och har tur, så är det precis inte någon lämplig undervisning som bestås. Och när småungarna, som ännu inte hunnit bli torra bakom örat, slinker in på bio och med lystna ögon tar del av vad som framställes som de vuxnes liv och leverne, så ska man inte vänta sig att anammandet sker med lämpligt urval.»</w:t>
        <w:br/>
        <w:br/>
        <w:t>Nu kan man ju gentemot detta komma med det urgamla argumentet, att vi skola lita till den goda smaken och det upplysta omdömet hos den stora allmänheten. Men tror verkligen någon att detta är tillfyllest. Vi ha ju redan underkänt det genom att vi infört en låt vara begränsad censur. Tyvärr ligger det ju i sakens natur, att det som är populärt och lättåskådligt vädjar till pri-</w:t>
        <w:br/>
        <w:br/>
        <w:t>Vi skola alltså icke underskatta betydelsen av att staten söker utvägar för att både ekonomiskt och på annat sätt hjälpa fram den värdefulla filmen, så att den blir mer observerad och mer uppskattad. Jag skall som exempel nämna, hur man förfar i Tjeckoslovakien. Där har staten gått in för att positivt medverka på det sättet .att det dels lämnas anslag till filmproducenter, som visa sig kunna skapa verkligt värdefulla filmer, och dels överhuvud taget lämnas ekonomiskt understöd till goda filmer utan att censuren skärpes. Man behöver ju icke förfara så, som någon kritiker här i början av debatten trodde, att man liksom ger ett pris ett år efteråt till en film och på det sättet hallstämplar den såsom något som folk bör gå och se på, utan understödet kan sätta in på ett betydligt tidigare stadium.</w:t>
        <w:br/>
        <w:br/>
        <w:t>Jag vill sluta, herr talman, med att säga, att den huvudtanke, som ligger bakom motionen, och jag vågar även säga bakom utskottets utlåtande, även om detta företer brister på några punkter, är den, att tiden kräver, att staten lämnar sin rent negativa inställning till filmen. Det är någonting negativt, när man begränsar sig till att så att säga sterilt klippa bort och skära undan det direkt skadliga och farliga. Det räcker icke med den ståndpunkten, utan staten måste gå in för en mera aktiv och positiv linje när det gäller denna viktiga fråga, som har så utomordentligt stor betydelse för det allmänna tänkandet och opinionsbildningen och därmed hela vår livsföring.</w:t>
        <w:br/>
        <w:br/>
        <w:t>Jag ber, herr talman, att med dessa ord få yrka bifall till utskottet hemställan.</w:t>
        <w:br/>
        <w:br/>
        <w:t>Vid meddelande av förordnande, som nu sagts, föreskriver Konungen de villkor och bestämmelser som må anses erforderliga. Ej må förordnandet, med mindre särskilda förhållanden till annat föranleda, avse annan än den som stadigvarande vistas i riket.</w:t>
      </w:r>
    </w:p>
    <w:p>
      <w:pPr>
        <w:pStyle w:val="Heading2"/>
      </w:pPr>
      <w:r>
        <w:t>2. Allan Vougt (Socialdemokraterna, man)</w:t>
      </w:r>
    </w:p>
    <w:p>
      <w:r>
        <w:rPr>
          <w:b w:val="0"/>
        </w:rPr>
        <w:t>Herr talman! Om en utlänning vistas i Sverige, kommer han principiellt i åtnjutande av det svenska rättssamhällets allmänna skydd men har inte utan vidare tillgång till vissa sociala förmåner, som svenska medborgare ha sig tillförsäkrade. I princip får han emellertid del av fattigvård och sjukvård, och därutöver kan i Sverige vistande utlänning få förmånen att få del av andra former av social vård, därest Kungl. Maj:t med den stat, vars medborgare han är, trots att han bor i Sverige, har avslutat ett ömsesidighets-</w:t>
        <w:br/>
        <w:br/>
        <w:t xml:space="preserve">avtal om att ge dessa förmåner åt det andra landets invånare. Nu ha vi sådana konventioner med Danmark, Finland och Norge beträffande vissa åtgärder i fråga om fattigvården. Men utvecklingen har därutöver gått mycket långsamt. Det finns sålunda inte något enda avtal om folkpensionering, inte heller om moderskapspenning eller om </w:t>
      </w:r>
      <w:r>
        <w:rPr>
          <w:b/>
        </w:rPr>
        <w:t>mödrahjälp²</w:t>
      </w:r>
      <w:r>
        <w:rPr>
          <w:b w:val="0"/>
        </w:rPr>
        <w:t>, om barnbidrag och blindhetsersättning, medan däremot överenskommelse om arbetslöshetsunderstöd träffats med Tyskland och överenskommelse om arbetslöshetskassor med vissa länder. Särskilt i fråga om förmåner för sjömän ha avtal träffats med ett stort antal stater och likaså har man träffat avtal om ersättning för olycksfall i arbete. Däremot har man egendomligt nog ännu inte något avtal när det gäller sjukkassor.</w:t>
        <w:br/>
        <w:br/>
        <w:t>Nu finns det emellertid en grupp utlänningar — man kan inte säga utländska medborgare — som äro statslösa, vilket betyder att de inte ha papper på att tillhöra något enda land. Dessa kunna inte få några som helst sociala förmåner under nuvarande omständigheter som följd av att Sverige sluter avtal om sådana förmåner med andra länder rörande dessa länders medborgare, när de bo i Sverige. Det är detta som gör, att de statslösa befinna sig i ett mycket svårt läge. Dit hör en mycket stor grupp av människor, som överhuvud taget assimilerats ganska väl i det svenska samhället. Man kan säga, att bland dessa människor finns det framförallt två kategorier. Det är dels de flyktingar, som kommo in i landet i samband med de revolutionära rörelserna 1917 och 1918, huvudsakligen av rysk börd, andra också av finsk börd, och dels är det en annan grupp, huvudsakligen bestående av tyskar med flera, som kommit in i Sverige på grund av internationella händelser av senare datum och som nu också långsamt assimileras i Sverige. Det förslag som nu föreligger avser att tillgodose även dessa grupper av människor med de sociala förmåner, som under vissa omständigheter kunna utsträckas till att omfatta medborgare i annat land, och propositionen innebär rätt för Kungl. Maj:t att på dem tillämpa ett slags mest gynnad-nations-klausul, d. v. s. att om en lag har ömsesidighetsklausul eller om Kungl. Maj:t med ett visst land sluter avtal om behandling av detta lands medborgare, när de bo i Sverige, skall Kungl. Maj:t kunna bestämma, att samma förmåner också skola komma de statslösa till del. Man har inte velat säga, att de statslösa skola under alla omständigheter automatiskt erhålla dessa förmåner genom att ömsesidighetsavtal skapats med annat land. Kungl. Maj:t är på den punkten mycket bestämd. Jag kan beträffande vad som säges i någon av reservationerna hänvisa kammarens ledamöter till sidan 16 i propositionen, där det heter, att den omständigheten, att en förmån kanske av särskilda skäl beviljats medborgare i ett eller annat land, icke nödvändigt bör medföra, att även de statslösa skola tillerkännas samma förmån. Vidare är det i Kungl. Maj:ts proposition utsagt, att man avser att tillämpa den rätt, som Kungl. Maj:t skulle erhålla, endast beträffande statslösa, som stadigvarande vistas här i landet.</w:t>
        <w:br/>
        <w:br/>
        <w:t>Vilka invändningar är det nu, som från de ganska talrika reservanternas sida gjorts mot detta förslag? Jo, reservanterna ha velat koppla ihop denna fråga med hela vår flyktingspolitik. Det är något, som majoriteten inte har ansett sig kunna göra. Vi kunna inte se, att det finns något direkt samband mellan denna fråga och vad vi kalla för vår flyktingspolitik, nämligen det mer eller mindre generösa medgivandet för människor, som mist sitt fäste i eget land, att vistas i Sverige. Utskottet har haft flera föredragningar om denna sak, och det har framhållits, att helt andra faktorer äro avgörande för flyktingsströmmen till vårt land. Det är sådana faktorer som t. ex. en mycket stark pressning. Man kan ju säga, att i vår tid pågå folkvandringsrörel-</w:t>
        <w:br/>
        <w:br/>
        <w:t>ser av mycket markerad karaktär, bestående i att vissa stater söka befria sig från mer eller mindre främmande element. Dessa drivas då ut till andra länder. Det är faktorer av en sådan storleksordning, att utsträckningen av vissa sociala förmåner till främlingar av de statslösas kategori i vårt land uppenbarligen inte på något sätt kan jämföras med faktorer av denna art. Utskottet har emellertid ansett sig böra understryka, att möjligheten att mot icke önskvärda utlänningar föra en restriktiv politik alltjämt kvarstår. För min del skulle jag våga hävda, att ett accepterande av detta förslag, som ju undan för undan skulle komma att föra till att de statslösa erhålla större sociala förmåner, måste snarare leda till en mera restriktiv politik gent emot utlänningar. Enligt min mening skulle det också komma att ge en mera bestämd och, som jag anser, med det svenska samhällets karaktär förenlig form åt hela vår invandringspolitik. Vi kunna omöjligt här i landet acceptera stora mängder av människor, som varit olyckliga nog att drivas ut från sina egna länder. Det skulle strida mot hela konstruktionen av vårt samhälle och hela atmosfären i vårt samhälle, om vi toge emot dem i sådan utsträckning, att omkring dem uppstode ett betydande socialt problem. Det är ju faktiskt så, att flera av Europas länder ha av rent humanitära skäl måst öppna sina portar för flyktingar, inte, som när det gäller Sverige, i tusental utan i hundratusental och därutöver. Men då har det uppstått sociala problem av mycket allvarlig karaktär. De ha inte kunnat assimileras. De ha inte kunnat få arbete. Hos dem uppstår en viss benägenhet att i det främmande landet sammangyttra sig, att skapa ett eget hemland, att bilda kolonier. Det är uppenbarligen en utveckling, som vi mycket ogärna skulle se här i landet. Men vad vi kunna göra är att söka lyfta dem, som vi kunna bereda plats och arbete här 1 landet, till en social standard, som i största möjliga mån motsvarar den, som vi vilja skapa för det svenska folket. Jag menar, att om vi på det sättet utforma vårt förhållande till de flyktingar, som söka sig till Sverige, så ger det så att säga en klarare definition åt hela vår invandringspolitik, åt hela vår flyktingspolitik, och det tyckes mig vara ett av skälen till att detta Kungl. Maj:ts förslag måste hälsas välkommet. Det är klart, att det är en humanitär plikt att deltaga i de asylförpliktelser, som nutidens problem skapa, efter måttet av våra krafter, men vi göra det utan tvivel bäst genom en restriktiv invandringspolitik gent emot dem, som gärna vilja bo hos oss. Närmaste skälet till att detta förslag nu framlagts, är, att det har tillkommit ett par konventioner rörande behandlingen av flyktingar, till vilka Sverige inte kan ansluta sig utan att den svenska lagstiftningen anpassar sig efter konventionernas fordringar. Konventionerna äro inte nämnda i propositionen, men det har framgått, att detta är ett av skälen till att Kungl. Maj:t begärt riksdagens bifall till befogenhet för Kungl. Maj:t att utsträcka de sociala förmånerna till de statslösa på de villkor jag angivit. Det har av några av reservanterna ansetts, att utskottet bort skriva att utskottet förväntar, att Kungl. Maj:t skall framlägga frågan om ratifikation av dessa konventioner för riksdagen. Utskottets majoritet har inte ansett sig kunna föreslå något sådant eller skriva på det sättet, därför att i grundlagen är frågan om en konventions framläggande för riksdagen förbehållen Kungl. Maj:t. Regeringen får själv avgöra, om den anser en konvention vara av den vikten, att den skall framläggas för riksdagen, eller inte. Utskottet förmenar alltså, att på den punkten får Kungl. Maj:t själv bestämma hur Kungl. Maj:t vill ha det. Jag har nu inte anledning att gå in på reservanternas kritik. Jag vill emellertid nämna några ord om ett hugskott, som framkommit i ett yttrande av Svea hovrätt, som förmenar, att man inte borde ge Kungl. Maj:t rätt att utsträcka de sociala</w:t>
        <w:br/>
        <w:br/>
        <w:t>förmånerna generellt till de statslösa i den takt som är angiven, utan att de statslösa skulle så att säga prövas från fall till fall, därest man funne, att de så väl assimilerats i det svenska samhället och att de skött sig så pass bra o. s. v., att de kunde få del av dessa sociala förmåner. De skulle alltså så att säga så småningom tjäna sig upp till de förmåner, som gälla i det svenska samhället 1 övrigt. Detta betraktar jag som ett hugskott, därför att det inte kunnat tagas på allvar av någon av de myndigheter, som kunna sägas sitta inne med sakkunskap på detta område. Och det säger sig självt, att man skulle tillskapa en byråkrati av oöverskådliga mått, om man skulle övervaka och hålla reda på varje främling av denna kategori, undan för undan pröva, i vad mån han gör sig förtjänt av att komma i åtnjutande av olika sociala förmåner. Om flyktingsproblemen redan nu kunna sägas vara besvärliga att handlägga, skulle de då säkerligen växa oss över huvudet, om man skulle tillgripa en sådan byråkratisk ordning.</w:t>
        <w:br/>
        <w:br/>
        <w:t>Slutligen vill jag fästa uppmärksamheten på en punkt, nämligen att utskottet ansett sig böra understryka, att det bör tagas under övervägande, om inte staten ensam bör bära de kostnader, som ett genomförande av den föreslagna lagstiftningen skulle medföra, d. v. s. att det knappast kan anses lämpligt, att kommuner, som på grund av olika omständigheter i olika mån kunna utsättas för en utgiftsbörda i samband med omvårdnaden av dessa flyktingar, skulle behöva bära dessa kostnader. Då mena vi, att det bör tagas under övervägande, om inte staten kan bära dessa.</w:t>
        <w:br/>
        <w:br/>
        <w:t>Med dessa ord, herr talman, ber jag att få Hemställa om bifall till konstitutionsutskottets förslag i dess utlåtande nr 18.</w:t>
      </w:r>
    </w:p>
    <w:p>
      <w:pPr>
        <w:pStyle w:val="Heading2"/>
      </w:pPr>
      <w:r>
        <w:t>3. Arvid Hellberg (Högerpartiet, man)</w:t>
      </w:r>
    </w:p>
    <w:p>
      <w:r>
        <w:rPr>
          <w:b w:val="0"/>
        </w:rPr>
        <w:t>Herr talman! Jag skall börja med en punkt i slutet av herr Vougts anförande. Om man läser 8 12 regeringsformen, så finner man där någonting annat än herr Vougt angav skulle stå. Där står nämligen: »Konungen äger ingå överenskommelse med främmande makt, sedan statsrådet däröver blivit hört. Sådan överenskommelse skall, där den angår fråga, som riksdagen enligt denna regeringsform äger allena eller med konungen avgöra, — — — framläggas för riksdagen till godkännande.» TI sista meningen är emellertid inskjuten en bestämmelse om, att då en överenskommelse icke angår sådan fråga, men denna är av större vikt, skall jämväl den överenskommelsen framläggas för riksdagen till godkännande. I sin kommentar påpekar professor Reuterskiöld, att det är Kungl. Maj:t allena som har att avgöra, om frågan är av större vikt eller icke. Sistnämnda stadgande tar emellertid inte alls sikte på det föreliggande fallet, utan här är det fråga om lagstiftningsåtgärder, som konungen skall avgöra tillsammans med riksdagen.</w:t>
        <w:br/>
        <w:br/>
        <w:t xml:space="preserve">Jag vill också understryka vad reservanterna framhållit, nämligen att de hysa full förståelse för att man i större utsträckning än hittills skall söka bereda statslösa och med dem likställda möjlighet att i lämplig utsträckning få del av de sociala förmåner, som stå svenska medborgare till buds i vårt land. Det är således icke riktigt, som herr Vougt nyss sade, nämligen att vi skulle ha sammankopplat denna fråga med vårt flyktingsproblem, och jag vill i min framställning i det följande söka visa detta. Jag tycker, att man nog icke gör sig skyldig till självförhävelse å vårt lands vägnar, om man säger, att Sverige och svenska </w:t>
      </w:r>
      <w:r>
        <w:rPr>
          <w:b/>
        </w:rPr>
        <w:t>kvinnor¹</w:t>
      </w:r>
      <w:r>
        <w:rPr>
          <w:b w:val="0"/>
        </w:rPr>
        <w:t xml:space="preserve"> och män gjort en hedrande insats, då det gällt att sträcka en hjälpande hand åt dem, som genom världskriget och inre politiska omvälvningar ofta oförvållat råkat i olycka. Den omständigheten att det förunnats vårt land och vårt folk att leva i fred och lugn under stigande eko-</w:t>
        <w:br/>
        <w:br/>
        <w:t>nomisk välfärd borde ge oss anledning att med förståelse upptaga till prövning frågan om ytterligare hjälpåtgärder åt olyckliga främlingar. Att en utsträckning av förmånerna kommer att kosta pengar är uppenbart. Jag är för min del beredd att ta de ekonomiska konsekvenserna härav, men jag skulle önska att få ett klarare besked om kostnadernas fördelning mellan stat och kommun än det, man kan läsa sig till ur den föreliggande propositionen. Denna synpunkt synes ej heller vara främmande för utskottsmajoriteten, som ju säger, som herr Vougt också framhöll, att frågan om icke staten skäligen borde åtaga sig hela kostnaden synes vara förtjänt att tagas under förnyat övervägande.</w:t>
        <w:br/>
        <w:br/>
        <w:t>I diskussionen om det föreliggnde förslaget har även framhållits risken av att en alltför stor rundhänthet gent emot dessa främlingar skulle kunna bidraga till en ökad inflyttning av främlingar, ofta kanske bestående av mindre önskvärda element. Jag känner mig dock rätt mycket lugnad i detta hänseende av departementschefens uttalande, då han på sid. 14 i propositionen framhåller, att de humanitära synpunkterna skola beaktas i den mån så kan ske utan åsidosättande av vårt lands egna intressen, och att möjligheten att mot icke önskvärda utlänningar föra en restriktiv politik alltid måste stå öppen. Departementschefen erinrar vidare om den befogenhet, den nya utlänningslagen ger åt myndigheterna i syfte att förhindra invandring till vårt land av mindre önskvärda element. Man kan alltså säga, att en förberedande prövning in casu allt fortfarande kommer att verkställas av socialstyrelsen, och man får hoppas, att socialstyrelsen även i fortsättningen kommer att visa ett försiktigt omdöme och allt fortfarande kommer att ha uppmärksamheten riktad på att den så bedriver tillståndsbeviljandet, att vi även för framtiden kunna hålla vårt land fritt från fördärvbringande raspolitiska strider. Ja, herr Vougt var t. o. m. så förhoppningsfull, att han väntade sig en än mer restriktiv politik från statsmakternas sida. Så mycket är emellertid säkert, att ju mer vi utsträcka vår välvilja mot främlingar, desto mer komma de att söka sig hit och 1 desto större utsträckning får socialstyrelsen anledning taga ställning till framställda ansökningar om rätt att inkomma i riket. Därigenom komma måhända herr Vougts förväntningar på en restriktiv politik att kunna uppfyllas, då ju socialstyrelsen får att göra sitt urval bland ett större antal ansökningar.</w:t>
        <w:br/>
        <w:br/>
        <w:t>Det är sålunda icke kostnadsfrågan i och för sig utan blott kostnadsfördelningen, ej heller rädslan för någon nämnvärd ökad inflyttning, som ingett mig betänkligheter mot ett bifall till Kungl. Maj:ts proposition. Min tveksamhet är mer grundad på de av Svea hovrätt berörda konstitutionella grunderna och på själva lagens otydliga redigering.</w:t>
        <w:br/>
        <w:br/>
        <w:t xml:space="preserve">Konung och riksdag i förening ha under de sista årtiondena stiftat sociala välfärdslagar, som givit vårt land en särklass i världen. I många av dessa lagar har det stipulerats, att konungen skall äga i fall av reciprocitet bevilja annat lands medborgare samma förmåner. TI ett stort antal fall har dylik på reciprocitet grundad överenskommelse med annan makt ej gjorts, detta ofta på grund av att det andra landet ej berett sina egna medborgare de förmåner, svenska medborgare åtnjuta. Det är dock något storartat, det som hos oss gjorts ur social omvårdssynpunkt. Det är resultatet inte bara av årtiondens arbete hos de </w:t>
      </w:r>
      <w:r>
        <w:rPr>
          <w:b/>
        </w:rPr>
        <w:t>kvinnor¹</w:t>
      </w:r>
      <w:r>
        <w:rPr>
          <w:b w:val="0"/>
        </w:rPr>
        <w:t xml:space="preserve"> och män, som gått i täten, det är också ett uttryck för den ökade förståelsen och samhörighetskänslan skilda samhällsgrupper emellan, som för varje år allt tydligare gjort sig gällande. Sveriges riksdag har anledning vagot för landet särartat, som det gäller att slå vakt om och som den icke utan moget övervägande bör skänka bort till vem som helst utan att de motiv föreligga, som legat bakom de för vårt svenska folks räkning stiftade lagarna.</w:t>
        <w:br/>
        <w:br/>
        <w:t>Vad vill nu Kungl. Maj:t? Jo, enligt det föreliggande lagförslaget vill konungen ha i sin hand avgörandet av de villkor och bestämmelser, som må anses erforderliga för att ge statslösa och med dem likställda sådana förmåner, som konungen under förutsättning av ömsesidighet äger förordna skola tillkomma medborgare i annat land. I det lagförslag, som ursprungligen remitterades till yttrande av vissa myndigheter, fanns det tillägget, att ett dylikt förordnande skulle ha meddelats beträffande åtminstone något lands medborgare, men denna välbetänkta begränsning har kommit bort i det föreliggande förslaget på grund av ett uttalande från pensionsstyrelsens sida. Det föreliggande lagförslaget vill sålunda, att en flykting, som undsluppit fasorna i sitt hemland och som lever här i trygga förhållanden och redan nu utan några konventioner har tillgång till bl. a. fattigvård, barnavård, sjukvård, ävensom tillträde till våra undervisningsanstalter — varjämte i fråga om arbetstillstånd en för honom förmånlig politik tillämpas — att en sådan flykting, säger jag, därjämte skall komma i åtnjutande av varje för en svensk medborgare möjlig välfärdsåtgärd, och detta alldeles oavsett att han måhända i sitt hemland, även om där råder normala förhållanden, icke skulle haft tillgång till sådana former av social omvårdnad, och oavsett att han, därest lagen antages, kommer i en ofantligt mycket bättre ställning än den, som tillkommer människor exempelvis från sådana skandinaviska länder, med vilka inga reciprocitetsöverenskommelser träffats.</w:t>
        <w:br/>
        <w:br/>
        <w:t>Nu kanske det svaras, att det är just sådana här egenartade förhållanden, som skola regleras genom de konungens villkor och bestämmelser, varom lagen talar. Men hade det då varit för mycket begärt, att riksdagen fått del av dessa? Nog kunde ett utkast till en dylik kungl. kungörelse ha åtföljt lagförslaget. Om justitieministern hade varit här närvarande, skulle jag ha velat fråga honom, om inte detta innebär ett avsteg från hittills tillämpad konstitutionell praxis, om Kungl. Maj:t allenast med stöd av denna fullmaktslag skulle gå att biträda konventionerna i fråga.</w:t>
        <w:br/>
        <w:br/>
        <w:t xml:space="preserve">Den ringa och ofullständiga upplysning om syftet med lagen, som på skilda håll kan hopplockas ur departementschefens yttrande, är icke av övertygande värde. Läser man riktigt noga, måste man t. o. m. konstatera, att de olika styckena inte riktigt passa ihop. Jag har fäst mig vid, att i ifrågavarande konselj justitieminister Westman tillika var t. f. chef för utrikesdepartementet. Jag har fått det intrycket, att den tillfälligt excellenta delen av herr statsrådet, måhända på grund av gammal vana med utrikesgöromålen, den dagen hade mer att säga till om än den visserligen i och för sig mycket lysande men i föreliggande lagförslag mera undanskymda del av herr Westman, som representerade justitiedepartementet. Ett exempel! På sid. 14 mellersta stycket säger departementschefen: »Huvudsyftet med den nu ifrågasatta lagstiftningen är att för statslösa och med dem jämförliga personer öppna tillgång till förmåner av nu angiven natur, vilka utgå vid ålderdom, sjukdom, olycksfall, lyte, invaliditet och arbetslöshet.» I sista stycket på sid. 15 återigen säger departementschefen: »De förmåner, som lagen f. n. skulle komma att omfatta, äro, såsom av den föregående redogörelsen framgår, folkpension m. m., moderskapspenning, </w:t>
      </w:r>
      <w:r>
        <w:rPr>
          <w:b/>
        </w:rPr>
        <w:t>mödrahjälp²</w:t>
      </w:r>
      <w:r>
        <w:rPr>
          <w:b w:val="0"/>
        </w:rPr>
        <w:t>, barnbidrag, förskott och underhållsbidrag till barn», ete. Jag avstår från att trötta med en ytterligare uppräkning. Jag måste emellertid konstatera, att jag inte riktigt kan få de här punkterna att täcka varandra. Den sist citerade punkten avviker ju i så måtto från den först citerade, att den är</w:t>
        <w:br/>
        <w:br/>
        <w:t xml:space="preserve">mycket vidsträcktare. Och det märkvärdiga är, att utskottsmajoriteten i utskottsutlåtandet blott talar om den första, snävare uppräkningen. Det står således ingenstans i utskottsutlåtandet, att utskottet beaktat departementschefens avsikt att även inkludera moderskapspenning och </w:t>
      </w:r>
      <w:r>
        <w:rPr>
          <w:b/>
        </w:rPr>
        <w:t>mödrahjälp²</w:t>
      </w:r>
      <w:r>
        <w:rPr>
          <w:b w:val="0"/>
        </w:rPr>
        <w:t xml:space="preserve">, fri rättegång och frihet att ställa borgen vid rättegång etc. Det anmärkta synes mig understryka behovet av, att riksdagen får taga ställning till avfattningen av den kungörelse, som en gång skall utfärdas. Jag vill speciellt om </w:t>
      </w:r>
      <w:r>
        <w:rPr>
          <w:b/>
        </w:rPr>
        <w:t>mödrahjälp²</w:t>
      </w:r>
      <w:r>
        <w:rPr>
          <w:b w:val="0"/>
        </w:rPr>
        <w:t xml:space="preserve"> och barnbidrag säga, att detta är förmåner, som tillkommit som ett led i vår yrvakna och famlande kamp för att öka vår svenska folkstam. Jag kan ej finna, att några som helst sociala skäl tala för att dessa främlingar, om vilka det ofta vitsordas, att de betrakta Sverige som ett transitoland, eller att de endast tillsvidare leva här i avvaktan på att kunna få återflytta till sitt gamla hemland, skola uppmuntras till folkökning genom understöd från svenska staten eller från svensk kommun.</w:t>
        <w:br/>
        <w:br/>
        <w:t>Jag vill tillåta mig att ur departementschefens yttrande anföra ett annat exempel på vad jag skulle vilja kalla oklarhet. Det sägs sålunda överst på sid. 17 följande: »Exempelvis bör åtnjutande av de förmåner, som, enligt vad den föreliggande redogörelsen visar, äro i gällande lagstiftning stadgade i fråga om ersättning för olycksfall i arbete — — — ej göras beroende av stadigvarande vistelse här i riket. På grund härav torde böra stadgas undantag från nämnda villkor för sådant fall, då särskilda förhållanden därtill föranleda.&gt; Men om man nu går till den åberopade redogörelsen å sid. 7 andra stycket, så får man nog svårt att fatta det sammanhang, som väl ändå enligt departementschefens mening bör finnas mellan de två styckena. De särregler som nämnas 1 utredningen avse först och främst fall av invaliditet och övergående skada, då den av olycksfallet drabbade ej är svensk medborgare och tillika ej är bosatt i riket. De kunna sålunda ej avse de statslösa, om vilka här är tal, då ju dessa förutsättas skola vistas i riket. Jag lämnar därhän, om det skall för denna lag vara fråga om stadigvarande vistelse eller ej.</w:t>
        <w:br/>
        <w:br/>
        <w:t>27 $ andra stycket olycksfallsförsäkringslagen ger reglerna för om olycksfallet medför döden och den döde efterlämnat en ersättningsberättigad efterlevande, som ej är svensk medborgare och som ej vid tiden för olycksfallet var bosatt här i riket. För att komma under det skydd, som avses åt de statslösa, måste den efterlevande ha inflyttat till riket efter anförvantens olycksfall. Detta säkerligen ganska sällsynta specialfall finner emellertid departementschefen så ömmande, att för dess vidkommande lagen ej får bibehålla fordran på stadigvarande vistelse. »På grund härav», säger departementschefen på sid. 17, »torde böra stadgas undantag från nämnda villkor för sådant fall, då särskilda förhållanden därtill föranleda.» Således är här ett nytt exempel på prövning in casu. Och jag vågar även påstå, att det sist anförda talar för det berättigade i Svea hovrätts tal om behovet av en omredigering av de olika lagarna 1 stället för en fullmaktslag. Ty det blir nog inte så lätt att i en allmänt hållen kungörelse pressa in en särbestämmelse, som skall ha avseende å det specialfallet att en till riket inkommen statslös varit bosatt utanför riket vid en tidpunkt, då en hans anförvant, som varken var svensk medborgare eller i riket bosatt, avlidit i följd av olycksfall i arbete. Förlåt mig, mina herrar, att jag blir litet lång, men detta var det enda fall, som kunde passa in på departementschefens tankegång härvidlag.</w:t>
        <w:br/>
        <w:br/>
        <w:t>Beträffande själva lagförslaget får jag med all respekt för dess skicklige upphovsman, och för att lagrådet ej funnit skäl till anmärkning mot detsamma, säga, att det lämnar åtskilligt övrigt att önska i fråga om klarhet. Det var mer än ursäktligt, att i utskottet en i lagstiftningsfrågor vida mer erfaren</w:t>
        <w:br/>
        <w:br/>
        <w:t>man än jag fattade det hela såsom avsett att vara en lag, som skulle ge konungen tillfälle att in casu förordna om beviljande av utsträckta förmåner. Det förefaller mig emellertid numera som om avsikten med lagen skulle vara att Kungl. Maj:t skall kunna uppställa en allmän regel att, så snart någon vistats här så länge att han kan anses »stadigvarande vistas», så skall han utan vidare prövning vara berättigad att komma i åtnjutande av alla våra sociala välfärdsanordningar.</w:t>
        <w:br/>
        <w:br/>
        <w:t>Detta är naturligtvis en vacker gest, och den kan måhända ur humanitär synpunkt motiveras, men jag har svårt komma ifrån, att det vore riktigare med en prövning från fall till fall. Det är dock så pass olika kvalité på de flyktingar som inkomma hit till landet, att det kunde vara nyttigt med en prövning in casu. En sådan prövning skulle, efter det den statslöse vistats här viss tid, kunna förrättas av lämplig kommunal myndighet. Om man emellertid är rädd för att kommunerna skola låta sig påverkas av kostnadshänsynen, i den mån kostnaden drabbar dem, kan ju prövningen lika väl verkställas av Konungens befallningshavande. De, som till en början av misstag trott, att lagen byggde på en prövning in casu, kunna som en förmildrande omständighet för sitt missförstånd nog åberopa departementschefens eget resonemang, när han överst å sid. 17 vid behandlingen av kravet om stadigvarande vistelse i riket framhåller, att någon allmän bestämmelse rörande minimitid för vistelse i riket ej torde vara lämplig. Departementschefen fortsätter: »Möjlighet bör stå öppen att förfara efter omständigheterna.» Jag skulle nu vilja fråga herr justitieministern, om han vore här: Hur skall man kunna förfara efter omständigheterna, utan att man går till en prövning in casu?</w:t>
        <w:br/>
        <w:br/>
        <w:t>Det är att beklaga, att departementschefen icke ger någon som helst ledning för vad som skall menas med stadigvarande vistelse i riket. Det enda han säger är, att det ej är lämpligt med någon bestämmelse om minimitid. Jag och reservanterna med mig ha härvidlag en motsatt uppfattning. Saken förenklas ej heller av, att departementschefen förklarar sig ansluta sig till Svea hovrätt, då han i lagen inför uttrycket »stadigvarande vistas i riket». Hovrätten däremot använder sig enligt redogörelsen av uttrycket »stadigt hemvist härstädes», vilket ju inte fullt sammanfaller med departementschefens uttalande. Klarheten ökas för övrigt inte av, att en reservant i hovrätten använder sig av ett tredje uttryck: »som utan avbrott varit bosatt och haft hemvist här i riket under längre tid, förslagsvis fem år, och alltjämt kvarbodde härstädes». Jag får säga, att de skiftande uttrycken ge rikliga möjligheter till olika tolkningar, och att det är önskvärt med precision i detta fall. Inte heller får man någon som helst ledning för hur man skall konstatera, att en utlänning, ehuru han äger medborgarskap i annat land, dock icke åtnjuter sitt hemlands beskydd. Hur man i det fallet skall kunna undgå en prövning in casu, är mig en gåta.</w:t>
        <w:br/>
        <w:br/>
        <w:t>Jag vill vidare emot lagen framhålla, att åt densamma ej i förslaget givits allenast temporär giltighet. Helst bör den ej antagas för längre tid än ett år i sänder. Den snabba och oberäkneliga politiska utvecklingen i all världens länder manar till försiktighet härutinnan. Måhända äro exempelvis i vårt södra grannland om något år rollerna omkastade. Kanske sitta då de, som 1 dag äro våra statslösa gäster, som herrar där nere, och kanske har deras olyckliga gästspelsroll i vårt land övertagits av åtskilliga av dem, som nu äro dagens herrar. Jag tar väl inte fel, om jag vågar förutsätta, att dessa till oss till äventyrs kommande nya flyktingar skola bli föremål för samma medkänsla och omvårdnad från regeringens sida som dagens flyktingar.</w:t>
        <w:br/>
        <w:br/>
        <w:t>Jag vill även framhålla, att alltför litet uppmärksamhet ägnats åt Svea hovrätts invändning, att förevarande angelägenhet bör ordnas genom omredige-</w:t>
        <w:br/>
        <w:br/>
        <w:t>Jag beklagar, herr talman, att jag blivit så utförlig och så tagit upp tiden med vad som för mången kan synas vara detaljer. Men då det för mig är uppenbart, att man vill söka förmå riksdagen att avstå från sin rätt och skyldighet till prövning och medbestämmande, och då man vidare vill, att riksdagen skall motivera detta med, att Kungl. Maj:t i förevarande handling sagt allt som behöver sägas i frågan och givit alla de upplysningar, som kunna synas vara för riksdagen erforderliga, och uttömmande informerat riksdagen om de förutsättningar, under vilka Kungl. Maj:t avser att lagen skall tillämpas, då har det, herr talman, varit för mig nödvändigt att genom en detaljundersökning visa, att Kungl. Maj:ts utredning varit så ofullständig och i åtskilliga avseenden behäftad med sådana brister, att den omöjligen kan övertyga mig om, att riksdagen med stöd av densamma bör avstå från sin rätt till, ja, sin skyldighet till prövning.</w:t>
        <w:br/>
        <w:br/>
        <w:t>Om vårt yrkande i reservationen vinner kammarens bifall, innebär detta blott ett uppskov på tre kvarts år. Sedan får Kungl. Maj:t säkerligen sin önskan igenom, troligen från en enhällig riksdag. Det har inte ens påståtts, än mindre styrkts, att någon brådska är å färde. Kan man då inte våga hoppas, att en demokratisk regering vill beakta de synpunkter, jag här anfört, och undvika till och med skenet av att vilja träda riksdagens rättigheter för när? Förhållandena runt om i världen äro sådana, att de parlament som ännu finnas kvar göra klokt i att hävda sin självständighet. Och det kan ej vara välbetänkt av en demokratisk regering, den må ha aldrig så starkt och pålitligt parlamentariskt underlag, att i en fråga av konstitutionell natur så hävda sin mening, att dess demokratiska sinnelag kan ifrågasättas.</w:t>
        <w:br/>
        <w:br/>
        <w:t>Till sist ett ord om själva utskottsutlåtandet. Av utskottets 20 medlemmar ha 8 av skilda anledningar reserverat sig mot utlåtandet. Ytterligare en medlem hävdade en särmening, men då han vid voteringen ej fann anslutning till sin ståndpunkt, anslöt han sig i den slutliga omröstningen till majoriteten. Det var sålunda vid ett tillfälle endast 11 röster mot 9 för propositionen oförändrad. Jag tar det som en ljuspunkt, att det ej gått att i utskottet vinna större majoritet för utskottets tillstyrkan av något som synes mig vara konstitutionellt felaktigt. Utskottet har, som jag förut framhållit, självt understrukit önskvärdheten av ett förnyat övervägande av kostnadsfördelningen mellan stat och kommun. Utskottet har slutligen genom sitt ofullständiga återgivande av det utav departementschefen på olika ställen och i olika omfattning angivna syftet med lagen omöjliggjort för kammaren att bilda sig en uppfattning om utskottets inställning till de materiella frågorna. Utskottet har faktiskt tillstyrkt en fullmaktslag av mindre omfattning än den Kungl. Maj:t begärt. Jag har, herr talman, velat sammanfatta dessa tre fakta såsom en vägledning för kammaren, då den går att besluta sig för, om den skall följa utskottet eller reservationen.</w:t>
        <w:br/>
        <w:br/>
        <w:t>Jag vill sluta som jag började med att understryka, att jag gärna vill vara med och förbättra de statslösas levnadsvillkor, men jag måste fordra, att en lagstiftning härvidlag skall ta tillräcklig hänsyn till riksdagens berättigade krav på medbestämmanderätt och att åt densamma skall givas en lagform, som menige man kan läsa. Därför, herr talman, anser jag mig nödsakad hemställa om bifall till den av herr Björkman m. fl. avgivna reservationen.</w:t>
      </w:r>
    </w:p>
    <w:p>
      <w:pPr>
        <w:pStyle w:val="Heading2"/>
      </w:pPr>
      <w:r>
        <w:t>4. Allan Vougt (Socialdemokraterna, man)</w:t>
      </w:r>
    </w:p>
    <w:p>
      <w:r>
        <w:rPr>
          <w:b w:val="0"/>
        </w:rPr>
        <w:t xml:space="preserve">Herr talman! Det var ett litet missöde, till vilket jag själv icke var skuld, som gjorde, att jag kom att bli förste talare i denna debatt. Det är annars mycket ovanligt, att den som talar för utskottet börjar en debatt. Jag har nu ansett nödvändigt att ånyo begära ordet för att bemöta herr Hellberg. Herr Hellberg fällde ett uttryck, när han talade om begreppet »stadigvarande». Han frågade: Kan det verkligen vara rimligt, att om en person bara vistats en tid här i landet, han skall få alla våra sociala förmåner? Det är klart, att det uttrycket fällde herr Hellberg oavsiktligt, ty han kan väl inte ha velat försöka inbilla kammaren, att det skulle vara meningen, att alla statslösa utan vidare skulle få alla förmåner. Det skall ju endast ske i den mån genom ömsesidighetsklausul i en lag om ömsesidighetsavtal med andra stater dessa förmåner utsträckas till andra än statslösa, och kammarens ledamöter kunna se på sidan 15 i propositionen, att det inte finns något ömsesidighetsavtal exempelvis i fråga om folkpension m. m., moderskapspenning, </w:t>
      </w:r>
      <w:r>
        <w:rPr>
          <w:b/>
        </w:rPr>
        <w:t>mödrahjälp²</w:t>
      </w:r>
      <w:r>
        <w:rPr>
          <w:b w:val="0"/>
        </w:rPr>
        <w:t>, barnbidrag, förskott å underhållsbidrag till barn, blindhetsersättning och överflyttning till sjukkassa, där alltså, även om Kungl. Maj:t har denna fullmakt, ingen utsträckning till de statslösa kan ske, förrän ömsesidighetsavtal träffats. Det är på den punkten som enligt mitt förmenande herr Hellberg, kanske oavsiktligt, icke givit kammaren en korrekt framställning av utskottets förslag.</w:t>
        <w:br/>
        <w:br/>
        <w:t>Jag ber att få tillägga, att första kammaren bifallit utskottets förslag med 54 röster mot 43, och det kunde kanske därför tänkas, att andra kammaren utan att förlänga debatten kunde följa utskottet.</w:t>
      </w:r>
    </w:p>
    <w:p>
      <w:pPr>
        <w:pStyle w:val="Heading2"/>
      </w:pPr>
      <w:r>
        <w:t>5. Gustaf Henning Andersson (–, man)</w:t>
      </w:r>
    </w:p>
    <w:p>
      <w:r>
        <w:rPr>
          <w:b w:val="0"/>
        </w:rPr>
        <w:t>Herr talman! Det är icke min avsikt att blanda mig i diskussionen rörande lämpligheten av den föreslagna lagstiftningen överhuvud. Även om den kan vara behäftad med vissa svagheter och svåröverskådlig till sina verkningar, är dock syftemålet så behjärtansvärt, att man kan vara beredd att acceptera den, jämväl om man skulle önskat uppläggningen något annorlunda.</w:t>
        <w:br/>
        <w:br/>
        <w:t>Jag begärde emellertid ordet för att fästa uppmärksamheten på en annan sak, nämligen att vi nu äro i färd med att ta ytterligare ett steg på den väg, som vi mer och mer slagit in på under de sista åren: att lämna en vidsträckt fullmakt i handen på Kungl. Maj:t jämväl i sådana fall, då en sådan åtgärd måhända icke vore alldeles nödvändig. I den reservation, som avgivits av herr Bergman, anför han: »Den nu föreslagna lagen är en typisk fullmaktslag», och han fortsätter: »En sådan lag bör icke erhålla en till tiden obegränsad giltighet.» Detta är en metod, som icke överensstämmer med grunderna för vårt statsskick, och följaktligen föreslår reservanten, att lagen antages att gälla en viss begränsad tid. Studerar man de övriga reservationerna, skall man finna samma synpunkter anförda jämväl i en reservation, avgiven av herr Reuterskiöld, och den reservation, som är avgiven av herr Eriksson i Toftered, pekar principiellt i samma riktning. I första kammaren har den, som yrkat bifall till herr Gustaf Adolf Björkmans m. fl. reservation, avstått från att fullfölja det yrkandet och i stället förenat sig om herr Bergmans reservation. De röstsiffror, som herr Vougt nyss nämnde, hänföra sig till voteringen om herr Bergmans reservation och lagen oförändrad.</w:t>
        <w:br/>
        <w:br/>
        <w:t>Jag har, som sagt, velat använda detta tillfälle att jämväl här i kammaren framställa yrkande om bifall till herr Bergmans reservation, och jag gör det i främsta rummet för att hävda riksdagens rättigheter. Det kan icke vara något av värde, som står på spel, även om man gör denna tidsbegränsning, Sna-</w:t>
        <w:br/>
        <w:br/>
        <w:t>rare är det väl så — vilket också anförts i utskottet — att om man icke ger</w:t>
        <w:br/>
        <w:br/>
        <w:t>lagen någon tidsbegränsning, får fullmakten en större betydelse än riksdagen</w:t>
        <w:br/>
        <w:br/>
        <w:t>vill ge den, nämligen på det sättet, att Kungl. Maj:t de facto har möjlighet</w:t>
        <w:br/>
        <w:br/>
        <w:t>att ratificera en konvention, utan att riksdagen blir satt i tillfälle att fatta</w:t>
        <w:br/>
        <w:br/>
        <w:t>ståndpunkt till densamma.</w:t>
        <w:br/>
        <w:br/>
        <w:t>Med dessa ord ber jag, herr talman, att få yrka bifall till den av herr Bergman avgivna reservationen, vilken innebär, att lagens ikraftträdandebestämmelse får följande lydelse: »Denna lag träder i kraft genast efter utfärdandet och gäller till och med den 30 juni 1941.»</w:t>
      </w:r>
    </w:p>
    <w:p>
      <w:pPr>
        <w:pStyle w:val="Heading2"/>
      </w:pPr>
      <w:r>
        <w:t>6. Gustav Möller (Socialdemokraterna, man)</w:t>
      </w:r>
    </w:p>
    <w:p>
      <w:r>
        <w:rPr>
          <w:b w:val="0"/>
        </w:rPr>
        <w:t>Herr talman! Jag har varit upptagen av debatten i samma ämne i första kammaren, och jag har därför tyvärr icke haft tillfälle att åhöra argumenteringen från reservanternas sida i denna kammare. Men det framgår ju av voteringsresultatet i första kammaren, att även sedan alla reservanterna enat sig om att fullfölja den Bergmanska linjen, kunde de icke övertyga första kammaren om att det fanns rimliga skäl för ett sådant beslut. Då jag nu hör herr Andersson i Rasjön, måste Jag säga, att den reservation, som avgivits av herr Bergman, är ganska betänklig.</w:t>
        <w:br/>
        <w:br/>
        <w:t xml:space="preserve">Innan jag emellertid kommer in på detta, skall jag, även om det är gjort förut, försöka klargöra, vad denna fullmakt innebär. Jag var mycket överraskad av att man i första kammaren gjorde så stor sak av detta. I själva verket betyder den ingenting annat än att eftersom i vårt land det finns ett antal personer, som äro främlingar, som icke ha något hemland att resa till, men som vi icke vilja utvisa — själva lagstiftningen hindrar icke oss att utvisa någon, om vi vilja göra det, och det gäller alltså blott dem som vi själva anse acceptabla — dessa skola få rättighet att åtnjuta förmåner enligt en lagstiftning, som innehåller en förutvarande fullmakt för Kungl. Maj:t att träffa överenskommelse med främmande stater om reciprocitet. Det gäller sjukförsäkring, det gäller arbetslöshetsförsäkring, det gäller folkpensionering och det gäller barnbidrag. Det gäller nästan hela komplexet av våra sociala lagar. Om en sådan rätt att träffa en överenskommelse finns för Kungl. Maj:t, skall Kungl. Maj:t enligt den fullmakt, som det här talas om, kunna ge åt statslösa personer rätten att bli medlemmar i en arbetslöshetskassa, att inträda i vår folkpensionering, att bli medlemmar i en sjukkassa och åt en efterlämnad statslös mans </w:t>
      </w:r>
      <w:r>
        <w:rPr>
          <w:b/>
        </w:rPr>
        <w:t>änka²</w:t>
      </w:r>
      <w:r>
        <w:rPr>
          <w:b w:val="0"/>
        </w:rPr>
        <w:t xml:space="preserve"> rätten att få barnbidrag. Det är härtill fullmakten i själva verket begränsar sig.</w:t>
        <w:br/>
        <w:br/>
        <w:t>Jag vågar också bestämt göra det påståendet, att den svenska staten ingalunda är generös mot personer, som söka sig hit. Det föres av Sverige en ganska restriktiv invandringspolitik. Jag vet icke, huru många människor sedan världskriget under trycket av revolutionerna i andra länder blivit statsoch hemlösa, men jag förmodar, att jag snarare underskattar deras antal, om Jag beräknar dem till allenast hundratusentalet — det rör sig sannolikt om en halv miljon eller något sådant. Vi behöva blott tänka på den massa av ryssar, som blivit fördrivna efter bolsjevikrevolutionen, och så har det skett undan för undan i andra länder. Av de många, som blivit förklarade hemlösa och statslösa, ha vi fått, såvitt för närvarande kan konstateras, omkring 5.000, av vilka en mycket stor del kunna anses vara helt och hållet invuxna i vårt samhälle. Är det verkligen något att göra affär av att Kungl. Maj:t skulle få rätt att medge främlingar, som icke kunna utvisas och icke ha något hemland, dit de kunna resa, utan som frivilligt eller ofrivilligt äro hänvisade till att stanna 1 vårt samhälle, rätt att få ingå i dessa kassor eller, som sagt, när det gäller</w:t>
        <w:br/>
        <w:br/>
        <w:t>Jag kommer så till herr Bergmans reservation. Nu vill herr Bergman, att man skall göra en lag, som säger: »Ni statslösa, ni kan få bli medlemmar i en sjukkassa i tre år. Ni kan få betala avgift till folkpensioneringen i tre år. Ni kan få bli medlemmar i en arbetslöshetskassa i tre år.&gt; Hur det sedan blir vet man emellertid icke. Jag betraktar det naturligtvis icke såsom något farligt, ty jag är övertygad om att riksdagen icke kommer att upphäva denna lag igen.</w:t>
        <w:br/>
        <w:br/>
        <w:t>Vad konventionerna beträffar kunna de icke ratificeras för längre tid än en lag medger. Om en konvention innehåller bestämmelser — det har jag övertygat mig om att de göra — som kräva riksdagens medverkan, är det självfallet, att konventionen kommer att föreläggas riksdagen. Om man kommer till det resultatet, att man icke vill taga med dessa bestämmelser, är det klart, att man i ratificeringsakten gör förbehåll för sådana bestämmelser, som det enligt våra grundlagar kräves riksdagens medverkan för att genomföra. Detta ligger i sakens natur, och det finns absolut ingen anledning att tro, att regeringen skulle sträcka en ratifikation längre än våra grundlagar medge. Det vågar jag i varje fall alldeles bestämt försäkra.</w:t>
        <w:br/>
        <w:br/>
        <w:t>Nu hoppas jag, att man icke i sista stund genom ett beslut nödgas till en sammanjämkningsprocedur med allt vad därmed sammanhänger, som ur sakliga synpunkter, såvitt jag förstår, icke betyder något, men som medför, att själva lagen för de statslösa kommer att te sig tämligen värdelös. Den måste nämligen göra det, om man ger den en rätt, som gäller endast tre år. Här har någon betalat avgifter, utan att han kanske får tillfälle att få något igen, och en, som betalat avgifter till folkpensioneringen i tre år — jag förutsätter, att lagen sedan upphäves på grund av alla de farhågor, som här framförts — får, när han en gång uppnår 67 års ålder eller råkar i invaliditet, en avgiftspension om året på några ören såsom resultat av tre års avgifter. Detta belopp är för övrigt så litet, att det kommer att betalas ut på en gång — förmodar jag. Det finns, tycker jag, icke några rimliga skäl för att gå till väga på det sättet. Jag vågar därför uttala den förhoppningen, att andra kammaren skall följa Kungl. Maj:ts förslag i denna fråga och sålunda biträda första kammarens i ärendet fattade beslut.</w:t>
      </w:r>
    </w:p>
    <w:p>
      <w:pPr>
        <w:pStyle w:val="Heading2"/>
      </w:pPr>
      <w:r>
        <w:t>7. Erik Fast (Socialdemokraterna, man)</w:t>
      </w:r>
    </w:p>
    <w:p>
      <w:r>
        <w:rPr>
          <w:b w:val="0"/>
        </w:rPr>
        <w:t xml:space="preserve">Herr talman! Jag tror, att kammaren har en stark känsla av att vi icke behöva fortsätta den långdragna debatt, som i utskottet förts i detta ärende. Sällan torde väl en fråga blivit mera omsorgsfullt prövad icke blott genom många årslånga utredningar utan även genom många sakkunnigföredragningar både av sådana, som varit med om att skriva propositionen, och av sådana, som kommit från vederbörande departement. Jag tror, att man kan säga, att vi äro ganska överens om att den sidan av saken, som herr Hellberg berört i sitt anförande, nämligen att detta skulle behöva betyda en sugning in till landet av sådana här statslösa, ha vi alldeles kommit förbi. Det kan väl icke spela någon roll. Herr Hellberg var emellertid inne på den tankegången, och han gick till och med ända därhän, att han betraktade t. ex. </w:t>
      </w:r>
      <w:r>
        <w:rPr>
          <w:b/>
        </w:rPr>
        <w:t>mödrahjälp²</w:t>
      </w:r>
      <w:r>
        <w:rPr>
          <w:b w:val="0"/>
        </w:rPr>
        <w:t xml:space="preserve"> och barnbidrag såsom ett led i lösandet av folkökningsproblemet o. s. v. Nej, denna historia ha vi kopplat bort, och vi äro överens om att den lag, det här är fråga om, icke utövar någon inverkan på om det skall komma färre eller flera personer av den kategori. som det här fråga om. Den restriktiva politik, som socialstyrelsen för, enligt vad vi kommit underfund med, kommer allt-</w:t>
        <w:br/>
        <w:br/>
        <w:t>Jämt att föras, och på den punkten har utskottet skrivit tämligen positivt. Vi ha nämligen den uppfattningen om det antal personer, som vi rimligen anse oss skyldiga att taga mot här i landet, att de skola hållas på ett något så när hyggligt socialt plan, så att de icke sjunka till botten och vi därigenom få ett främlingseller judeproblem, som man har i en del andra länder, utan att de komma att så att säga sugas upp i ett normalt arbetsliv i vårt land samt bli i allt väsentligt jämställda med svenska medborgare. Jag tror, att vårt samhälle mår väl av att man slår in på en sådan politik och följer den även i fortsättningen. Det har sålunda ingenting med denna sak att göra.</w:t>
        <w:br/>
        <w:br/>
        <w:t>När man talar om de ekonomiska uppoffringar, som det skulle vara fråga om, bör man komma ihåg, att i den mån, som statslösa komma in i landet, lämna vi dem icke vind för våg, låta dem icke svälta och skicka icke ut dem, så att de komma i nöd, utan bistå dem; nu är det meningen att ge dem en hjälp under något mera humana och socialt värdiga former än med den fattigvård, som tidigare ersatts kommunerna. Det är egentligen hela skillnaden, och det har herr socialministern mycket riktigt anmärkt.</w:t>
        <w:br/>
        <w:br/>
        <w:t>Vad sedan beträffar den begränsade giltighetstiden måste jag säga, att det väl ändå är något ovanligt att begränsa giltighetstiden för en lag, som skall ligga till grund för ratificering av en konvention. Det är högst besynnerligt. I så fall får man vara beredd att när som helst så att säga uppsäga sin delaktighet i denna konvention. Nu är det visserligen sant, att det finns en uppsägningstid av sex månader, men nog måste det under alla förhållanden vara rätt besynnerligt.</w:t>
        <w:br/>
        <w:br/>
        <w:t>Man har vidare talat om vilka oerhörda risker det skulle innebära, att riksdagen icke får vara med och medverka, men det kan icke innebära något annat än det maximum som angivits och som det är fråga om, men som ingalunda kommer att tillämpas i samtliga fall. När det sedan gäller den förordning, som kommer att utfärdas av Kungl. Maj:t, kan den icke gå utanför ramen för vad det är fråga om.</w:t>
        <w:br/>
        <w:br/>
        <w:t>Vad sedan gäller ratificeringen är det alldeles självklart, att om det t. ex. är fråga om sådan ändring i vår sociala lagstiftning såsom följd av denna ratificering, att det kräves en ändring i de nuvarande lagar, där riksdagen medverkat, kan Kungl. Maj:t icke göra detta på egen hand utan antingen göra ett förbehåll eller också framlägga hela instrumentet för riksdagen. Alla risker, som man således talar om, äro enligt mitt förmenande obefintliga. Om man icke från början haft en känsla av att det genom denna historia blir en stark tillströmning av flyktingar till vårt land, hade man nog tagit på hela frågan mycket enklare och mera praktiskt än man nu gjort.</w:t>
        <w:br/>
        <w:br/>
        <w:t>Jag hemställer, herr talman,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