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877</w:t>
      </w:r>
    </w:p>
    <w:p>
      <w:r>
        <w:rPr>
          <w:b/>
        </w:rPr>
        <w:t xml:space="preserve">Datum: </w:t>
      </w:r>
      <w:r>
        <w:t>1940-10-29</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Sigfrid Linner (Högerns riksdagsgrupp, man)</w:t>
      </w:r>
    </w:p>
    <w:p>
      <w:r>
        <w:rPr>
          <w:b w:val="0"/>
        </w:rPr>
        <w:t>Herr talman! Jag läste i dag på morgonen en intervju med en amerikansk tidningsman, som för tillfället besöker denna stad. Han yttrade där, att han hade det intrycket, att Sverige för närvarande är det land där livet minst har påverkats av kriget. När jag suttit och lyssnat på debatten, framför allt de uttalanden som ha fällts från utskottsmajoritetens representanter, har jag fått ett intryck, som för mig varit ganska skrämmande, av att man icke för närvarande förmått att sätta sig in i hur allvarlig situationen i verkligheten är.</w:t>
        <w:br/>
        <w:br/>
        <w:t>Det är ganska egendomligt att man för denna debatt huvudsakligen som en juridisk diskussion. Efter min uppfattning är den juridiska frågan av fullständigt underordnad betydelse. Här är helt enkelt en fråga, huruvida det är behövligt att skapa ett extraordinärt medel för att trygga försörjningen med matfett över den kommande vintern och om man då vill begagna sig av det medel, som Kungl. Maj:t har föreslagit. Så långt jag kan förstå, är detta alldeles ofrånkomligt nödvändigt. Om jag dömer endast efter erfarenheten från det landskap som jag representerar, så tror jag att fodertillgången där är verkligt dålig. Man har således, om man icke mot all rimlighet skulle kunna få in mycket stora kvantiteter av fodertillskott, att räkna med att mjölkproduktionen kommer att gå ned fram på vintern, och jag föreställer mig att samma är förhållandet i åtskilliga andra landsändar. Således måste vi tänka oss in i den situationen, att det blir svårt att försörja den konsumerande delen av svenska folket med matfett under den kommande vintern.</w:t>
        <w:br/>
        <w:br/>
        <w:t>Vad betyder då i fråga om kvantiteten den åtgärd som Kungl. Maj:t här ifrågasatt? Man bör här göra jämförelse med vissa tillverkningssiffror för smör ifrån mejerierna. Kungl. Maj:t räknar med att man skall genom tilllämpning av Kungl. Maj:ts förslag kunna åstadkomma en merkvantitet av omkring 7,000 ton; i ett annat yttrande, från en statskonsulent, uppgives den till 92,000 ton. Om man jämför denna kvantitet med medelproduktionen av smör</w:t>
        <w:br/>
        <w:br/>
        <w:t xml:space="preserve">Man kan då fråga sig — herr Gärde tangerade detta — varför Kungl. Maj:t inte vill gå till väga på det sättet, att man behåller nuvarande bestämmelse i hälsovårdsstadgan, att en sådan förändring av mjölksubstansen skall särskilt angivas. Därpå vill jag svara: jag tror att man därigenom skulle riskera, att det uppstår olika slag av mjölkförsäljare. Det ena slaget vore de som anlitade mejerierna, låt mig kalla dem de lojala försäljarna, vilkas försäljning skulle underkastas det av herr Gärde förutsatta tillkännagivandet, och det andra slaget vore sådana som ställde sig utanför organisationerna och sålde till konsumenterna direkt, alltså utan förmedling av den allmänna handeln och utan kontroll, samt försökte att få högre pris, då de givetvis skulle säga: »Detta är icke s. k. standardiserad mjölk, utan det är en finare mjölk.» Ingen, som har kännedom om vilket arbete som ligger bakom de nuvarande Jordbruksorganisationerna och vilket värde de ha även för konsumenterna, önskar att en sådan utveckling skall komma till stånd. Detta är för mig det reella skälet till att jag skulle ha röstat för Kungl. Maj:ts proposition, d. v. s. herr Wistrands m. fl. reservation, om icke herr jordbruksministern här förklarat sig vara tillfredsställd med </w:t>
      </w:r>
      <w:r>
        <w:rPr>
          <w:b/>
        </w:rPr>
        <w:t>fru²</w:t>
      </w:r>
      <w:r>
        <w:rPr>
          <w:b w:val="0"/>
        </w:rPr>
        <w:t xml:space="preserve"> Nordgrens reservation. Det är i detta läge naturligt att den, som delar min ståndpunkt, ansluter sig till </w:t>
      </w:r>
      <w:r>
        <w:rPr>
          <w:b/>
        </w:rPr>
        <w:t>fru²</w:t>
      </w:r>
      <w:r>
        <w:rPr>
          <w:b w:val="0"/>
        </w:rPr>
        <w:t xml:space="preserve"> Nordgrens reservation.</w:t>
        <w:br/>
        <w:br/>
        <w:t>Jag vill till sist bara säga ett enda ord angående den juridiska synpunkt, som herr Gärde så starkt drev. Jag delar så till vida statsrådet Bergquists uppfattning, att man även i den paragraf som det här är fråga om, strafflagens 22 kap. 13 $, måste för tillämpningen förutsätta ett subjektivt rekvisit. Statsrådet kanske pressade det något hårt, när han sade, att det måste föreligga en bedrägeriavsikt, men låt mig säga att det måste finnas en avsikt att vilseleda. En sådan avsikt kan efter mitt förmenande icke av en domstol förutsättas föreligga, ifall en försäljare tillämpar en offentligen meddelad kungörelse.</w:t>
        <w:br/>
        <w:br/>
        <w:t xml:space="preserve">Jag ber således, herr talman, att få yrka bifall till den av </w:t>
      </w:r>
      <w:r>
        <w:rPr>
          <w:b/>
        </w:rPr>
        <w:t>fru²</w:t>
      </w:r>
      <w:r>
        <w:rPr>
          <w:b w:val="0"/>
        </w:rPr>
        <w:t xml:space="preserve"> Nordgren vid utlåtandet fogade reservationen.</w:t>
      </w:r>
    </w:p>
    <w:p>
      <w:pPr>
        <w:pStyle w:val="Heading2"/>
      </w:pPr>
      <w:r>
        <w:t>2. Axel Löfvander (Bondeförbundet, man)</w:t>
      </w:r>
    </w:p>
    <w:p>
      <w:r>
        <w:rPr>
          <w:b w:val="0"/>
        </w:rPr>
        <w:t>Jag deltog till en början i utskottets behandling av denna fråga, men var förhindrad att fullfölja detta arbete. Jag vill emellertid deklatera, att om jag befunnit mig i utskottet, då det tog slutgiltig ståndpunkt till frågan, skulle jag nu ha tillhört reservanterna.</w:t>
        <w:br/>
        <w:br/>
        <w:t>Jag vill understryka vad herr von Heland yttrade, nämligen att det här icke gäller något producentintresse, utan att det i huvudsak rör sig om ett konsumentintresse. Vid en riklig produktion av mjölk och smör är det ingen idé att begränsa fetthalten i mjölken. Då är det bättre att folk får köpa mjölk med högre fetthalt för att få avsättning för produktionen. Det har funnits sådana tider, men vi ha icke sådana för närvarande.</w:t>
        <w:br/>
        <w:br/>
        <w:t>Talesmännen för utskottsförslaget vilja göra gällande, att det icke erfordras någon ändring av hälsovårdsstadgan för att man skall kunna sälja s. k. standardiserad mjölk. Man tycks ha den uppfattningen, att en affär kan sälja standardiserad mjölk med angivande av fetthalten, men samtidigt sälja även s. k. helmjölk. Var och en som något sysslat med miölkförsäljning och mjölkproduktion förstår att detta är orimligt. Om konsumenterna någon gång</w:t>
        <w:br/>
        <w:br/>
        <w:t>Utskottets ärade ordförande rörde sig med juridiska utläggningar, som blivit bemötta av statsrådet Bergquist. Att man kan lägga huvudvikten vid det juridiska spörsmålet i en fråga som denna, visar att man icke har någon aning om de faktiska förhållandena ute i landet med avseende på mjölkoch smörproduktionen. Den dag kommer, och vi ha kanske inte så långt dit, då även de som ha resonerat på detta sätt komma att ändra mening.</w:t>
        <w:br/>
        <w:br/>
        <w:t>Herr Tamm slungade ut ett gammalt bra ordspråk, då han sade att ärlighet varar längst.</w:t>
        <w:br/>
        <w:br/>
        <w:t>Jag fick den uppfattningen att han ville insinuera, att Kungl. Maj:t hade för avsikt att lura svenska folket med denna lilla proposition om en ändring av hälsovårdsstadgan. Herr Tamms resonemang visade, att han icke har någon kännedom om förhållandet på landsbygden. Han har ju varit mjölkproducent, vilket han talat om för oss i utskottet och i kammaren, men det måtte ha varit för mycket länge sedan. Att han icke följt med utvecklingen, förstå vi av hans framställning. Jag vill fråga herr Tamm vilket han skulle föredra, om han ställdes i valet mellan att äta en bit torrt bröd och dricka fyraprocentig mjölk eller att få litet smör på brödet och dricka treprocentig mjölk. Jag åtminstone skulle välja det senare. Kanske inte herr Tamm gör det, men det får bli hans egen sak.</w:t>
        <w:br/>
        <w:br/>
        <w:t xml:space="preserve">Jag har sysslat med mejerifrågor i trettio år, och jag har tidigare haft den uppfattningen att man borde gå in för standardisering av mjölken. Men jag hade inte varit så sangvinisk, att jag trott att det skulle gå att genomföra en sådan. Debatten här och i utskottet visar även, att det är en omöjlighet. Jag vill nu begränsa mig till önskemålet att få denna fråga ordnad så länge kristiden varar, och jag skall med dessa korta ord be att få yrka bifall till </w:t>
      </w:r>
      <w:r>
        <w:rPr>
          <w:b/>
        </w:rPr>
        <w:t>fru²</w:t>
      </w:r>
      <w:r>
        <w:rPr>
          <w:b w:val="0"/>
        </w:rPr>
        <w:t xml:space="preserve"> Nordgrens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877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