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894</w:t>
      </w:r>
    </w:p>
    <w:p>
      <w:r>
        <w:rPr>
          <w:b/>
        </w:rPr>
        <w:t xml:space="preserve">Datum: </w:t>
      </w:r>
      <w:r>
        <w:t>1901-03-13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Henrik Hedlund (Liberala samlingspartiet, man)</w:t>
      </w:r>
    </w:p>
    <w:p>
      <w:r>
        <w:rPr>
          <w:b w:val="0"/>
        </w:rPr>
        <w:t>Den ärade talare, som näst före mig hade ordet, likasom ock representanten för Konga härad tyckas af ett uttryck i motionen, hvari säges, att »arbetskraften under den moderna samhällsutvecklingen allt mera antagit karakteren af en handelsvara», hafva låtit förleda sig till ett det galnaste och besynnerligaste missförstånd af hvad saken egentligen gäller, som gerna är möjligt. Båda tyckas hafva fått för sig, att meningen vore, att ett slags köp af arbetskraft skulle försiggå mellan den ena arbetsförmedlingsanstalten och den andra, så att t. ex. anstalten A skulle af anstalten B beställa 10 eller 20 arbetare och för dem betala en viss summa, och B skulle skicka dessa med eller mot deras vilja till A, som sätter dem i arbete. Huru i all verlden kan man ur motionen eller utskottsbetänkandet få fram något sådant? Meningen med motionärens förslag är naturligtvis endast den, att det på olika platser i landet skulle finnas offentliga anstalter, hvilka — liksom våra vanliga kommissionskontor — skaffade sig underrättelser om, hvarest lediga platser funnes, och sedan förmedlade kännedomen härom till den arbetssökande allmänheten.</w:t>
        <w:br/>
        <w:br/>
        <w:t xml:space="preserve">Om t. ex. en arbetare på ett ställe vore utan arbete, under det på = Ang. ett annat ställe en plats vore ledig för en arbetare af det facket, "n7ättande af kunde ban på arbetsförmedlingsanstalten få kännedom derom och fär sålunda erhålla tjenlig anställning. Det är blott fråga om en Så lingsanstalter. enkel sak som denna. Forts.) Hvad vidkommer de befarade stora kostnaderna, ber jag blott få erinra derom, att detta icke är en i utlandet oförsökt sak, utan tvärt om der flerstädes vunnit stor användning, ja, blifvit i högre eller mindre grad oumbärlig, allt efter som den industriella utvecklingen fortskridit. Jag minnes så väl, när förlikningsoch skiljenämndsfrågan första gången var före här i kammaren. Då uppträdde dåvarande vice talmannen A. P. Danielson mot denna idé och uppmålade en hel del skräckinjagande fantasibilder af samma art som dem en ärad talare nyss här presterat och stödde sitt afslagsyrkande på skäl, som lika mycket eller lika litet som de skäl, vi här i dag hört, vittnade om insigt i frågans verkliga innebörd. Och följden? Detta ifriga motstånd vann i början liflig genklang, hans skäl — så ohållbara de voro — slogo an. Men några år senare finna vi Riksdagen aflåta en skrifvelse till Kongl. Maj:t med begäran om utredning af frågan; vi se Kongl. Maj:t tillsätta en komité för frågans behandling och vi se den ärade talaren såsom en särdeles ifrig vän af dessa förlikningsoch skiljenämnder. Jag är lifligt öfvertygad om att om några år icke allenast han, utan ock den ärade representanten på smålandsbänken, som nyss hade ordet, skola finna, att de i dag talat något, som de då ogerna skola vilja stå för. Det synes, som om det gent emot dessa talare vore nödvändigt att erinra derom, att förhållandena äro i ifrågavarande hänseende mycket olikartade i ett större stadssamhälle och i en socken på landet. Om en jordbrukare behöfver en dräng, spörjes det snart i socknen, att så är händelsen. Och är det någon, som blir utan arbete, finner han snart vägen dit, der sådant bjudes honom. Under sådana enkla förhållanden ordnas saken lätt, helst då befolkningen är jemförelsevis ringa och gles. Allt igenom annorlunda ställa sig förhållandena i de stora städerna, exempelvis Stockholm och Göteborg. Jag skall i detta sammanhang be att få omtala en historia, jag nyligen hörde. En bekant till mig, som mycket vistas bland de fattiga, kom under sina besök bland annat till en bostad på Söder här i Stockholm, en bland de allra eländigaste, </w:t>
      </w:r>
      <w:r>
        <w:rPr>
          <w:b/>
        </w:rPr>
        <w:t>hon²</w:t>
      </w:r>
      <w:r>
        <w:rPr>
          <w:b w:val="0"/>
        </w:rPr>
        <w:t xml:space="preserve"> påträffat under sin på erfarenheter af detta slag ganska rika verksamhet. Man, </w:t>
      </w:r>
      <w:r>
        <w:rPr>
          <w:b/>
        </w:rPr>
        <w:t>hustru²</w:t>
      </w:r>
      <w:r>
        <w:rPr>
          <w:b w:val="0"/>
        </w:rPr>
        <w:t xml:space="preserve"> och fyra barn voro inhysta i ett litet, öfver all beskrifning uselt kyffe. Mannen var en hygglig karl och en god arbetare, men oföretagsam, det var hans fel. </w:t>
      </w:r>
      <w:r>
        <w:rPr>
          <w:b/>
        </w:rPr>
        <w:t>Hon²</w:t>
      </w:r>
      <w:r>
        <w:rPr>
          <w:b w:val="0"/>
        </w:rPr>
        <w:t xml:space="preserve"> hörde sig för om mannens yrke; han nämnde det. Af en händelse visste </w:t>
      </w:r>
      <w:r>
        <w:rPr>
          <w:b/>
        </w:rPr>
        <w:t>hon²</w:t>
      </w:r>
      <w:r>
        <w:rPr>
          <w:b w:val="0"/>
        </w:rPr>
        <w:t xml:space="preserve"> ett företag, der just då ganska många arbetare af det yrke, mannen tillhörde, kunde få plats, och meddelade detta åt mannen. Jag har icke hört, huru det sedan gick, men saken var utan tvifvel</w:t>
        <w:br/>
        <w:br/>
        <w:t>dermed arrangerad. Hade nu en platsanskaffningsanstalt funnits,</w:t>
        <w:br/>
        <w:br/>
        <w:t>inrättande af så hade naturligtvis mannens första tanke, då han blef arbetslös,</w:t>
        <w:br/>
        <w:br/>
        <w:t>varit att gå dit och höra efter plats; å andra sidan hade arbetsgifvaren, som behöfde arbetare af ifrågavarande slag, också anmält sig hos anstalten. Då hade mannen i fråga ej tillnärmelsevis så länge behöft gå arbetslös, ej heller familjen behöft lida sådan nöd eller söka sin tillflykt i ett sådant kyffe.</w:t>
        <w:br/>
        <w:br/>
        <w:t>Meningen med förslaget vore naturligen den, att till en början i de större samhällena sådana anstalter skulle upprättas och kommunerna taga initiativet dertill. Det är ju en kommunalsak. Sedan skulle dessa anstalter träda i förbindelse med hvarandra, såsom det skett i utlandet. Frågan är då, hvilken ställning staten skall intaga. Staten kan lägga händerna i kors inför denna stora och vigtiga arbetslöshetsfråga; den kan göra det vid annalkandet af en kanske sämre tid, då tusental på tusental af goda, i grunden väl anlagda arbetare i vårt land falla offer för nöd, hunger, förtviflan, dryckenskap. Eller staten kan visa sig ega intresse för saken och vidtaga någon åtgärd för att fästa kommunernas uppmärksamhet på den vigtiga frågan, kort sagdt, gifva dem en väckelse: det är, om jag fattat saken rätt, den framlagda motionens syfte. Några vidlyftiga åtgärder i framtiden behöfver man icke för den skull måla ut för sig; det är i sjelfva verket en ganska ringa och enkel, men derför ingalunda betydelselös, åtgärd det gäller. Enligt min öfvertygelse vore det godt, om staten ville gifva en sådan väckelse åt kommunerna att taga arbetslöshetsspörsmålet om hand. Ty tiden för en sådan åtgärd synes ty värr vara inne.</w:t>
        <w:br/>
        <w:br/>
        <w:t>Jag skall, herr talman, i öfverensstämmelse med det sagda be att få yrka bifall till reservationen.</w:t>
      </w:r>
    </w:p>
    <w:p>
      <w:pPr>
        <w:pStyle w:val="Heading2"/>
      </w:pPr>
      <w:r>
        <w:t>2. Edvard Wavrinsky (Socialdemokraterna, man)</w:t>
      </w:r>
    </w:p>
    <w:p>
      <w:r>
        <w:rPr>
          <w:b w:val="0"/>
        </w:rPr>
        <w:t>Herr talman! Genom det yttrande, som vi nyss lyssnade till, har jag blifvit till största delen förekommen ; jag instämmer i allo med herr Hedlund; han har stält frågan på rätt bog, sedan den blifvit vriden på sned. Det är verkligen nedslående för en motionär, hvilken så samvetsgrant som möjligt bemödat sig om att söka klargöra en fråga så ny som denna, att finna, det frågan för en del af kammarens ledamöter är så främmande, att det är nästan oförklarligt. Redan förra gången anmärkte jag detta, ehuru kanske väl skarpt, och jag borde kan hända ej lägga kammarledamöterna detta till last, då det ju finnes så mycket af utlåtanden och annat, som de hafva att genomläsa; men då vissa af "ledamöterna uttalat sig så bestämdt och afgörande uti frågan, så bör man ock hafva rätt att fordra, att dermed förenas det ansvaret, att de noga satt sig in uti den fråga, hvarom de yttra</w:t>
        <w:br/>
        <w:br/>
        <w:t xml:space="preserve">sig, så att de icke vilseleda de öfrige kammarledamöternas uppfatt- Ang. ning af saken. Misstagen hafva nu emellertid blifvit korrigerade inrättande af utaf tvenne föregående talare, särskildt af herr Hedlund. orkägörn: Jag ber dock att få tillägga en sak. När jag hänsyflingsanstalter. tade på något rent personligt, som spelat in i denna fråga, så &lt;(Forts.) har jag nog haft skäl dertill. Ty när man här nyss åberopat sig på min utaf utskottet refererade motion, så har man anfört endast början deraf, hvilken handlar om den menskliga arbetskraftens ställning till arbetsmarknaden i våra dagar m. m., samt stannat efter uppläsandet af första meningen. Hade de blott läst en 10—12 rader till, de herrar talare, som så citerat min motion, så skulle de hafva sett, att deras tal var helt och hållet obefogadt. Det står nemligen sedermera på sidan 2 af utskottets utlåtande: »Menniskokraften är ej helt och hållet en handelsvara, huru mycket den än tenderar deråt», och derpå följer en ganska tydlig beskrifning, hvarför den icke får på sådant sätt betraktas, ehuruväl det på samma gång är möjligt att anställa en jemförelse mellan, å ena sidan, icke menniskan, utan den kraft, </w:t>
      </w:r>
      <w:r>
        <w:rPr>
          <w:b/>
        </w:rPr>
        <w:t>hon²</w:t>
      </w:r>
      <w:r>
        <w:rPr>
          <w:b w:val="0"/>
        </w:rPr>
        <w:t xml:space="preserve"> kan producera, och å andra sidan handelsvaror i vanlig mening. Det är fullkomligt obefogadt att, såsom här af vissa talare gjorts, påstå det, att jag skulle hafva sammanstält menniskan, personerna, med varor, och detta hade heller icke behöft förekomma, om man ordentligt genomläst utskottets mycket redbara utlåtande. Jag ber att till herr Ivar Månsson få rigta den upplysning, att då det i min motion tydligt angifvits, huru dessa arbetsförmedlingsanstalter ordnats i utlandet — icke endast i aflägsna främmande länder, utan ock i så nära liggande länder som Norge, i Kristiania — så är det lätt att af min motion finna, att det besvär och den kostnad, som äro förenade med styrelserna för sådana anstalter, icke äro på långt när så stora, som han här har utmålat. Man måste naturligtvis anställa en föreståndare, och deri ligger ju en kostnad, så väl som ock i hyran för erforderlig lokal, men styrelsen skulle sammanträda endast vid behof, en gång i månaden eller så, för att reglera kontorets eller anstaltens verksamhet, eller ock, der så möjligen kan komma att blifva fallet, när den anmodas att utjemna uppkomna stridigheter. Deremellan skulle kontoret. skötas af föreståndaren, kan hända skulle också, när större arbetsföretag pågå, ett biträde blifva behöfligt. Men detta talet om en hel mängd tjenstemän och stor personal och dryga omkostnader är helt enkelt uppkonstrueradt, och bevis derom kan erhållas å nästan hvarje sida i min motion, om man vill taga den i utlandet vunna erfarenheten och lägga denna till grund vid bedömandet af skälen för inrättande i vårt eget land af ifrågavarande slags anstalter. Jag ber att få betona, att här är icke fråga om ett lagstiftningsarbete i detta ords vanliga bemärkelse, såsom ock herr Hedlund nyss erinrat, utan fast mer att skaffa en vägledning för kommunerna i detta ämne. Då utskottet och andra sagt, att det</w:t>
        <w:br/>
        <w:br/>
        <w:t>tillkommer kommunerna att här vid lag taga initiativ, så vill jag anmärka, att jag för min del aldrig haft någon annan mening än denna, utan jag har med min motion endast afsett, att staten skulle, så att säga, rycka upp kommunerna till uppmärksamhet för denna vigtiga fråga, gifva signalen dertill för att få deras verksamhet härför i gång och vägleda kommunernas omdöme om, på hvad sätt saken lämpligast skulle kunna ordnas. Detta är hela det lagstiftningsarbete, som jag åsyftar. Det förhåller sig ty värr så, att vi i vårt land äro alldeles för tröga att följa goda exempel, och det är denna tröghet, denna efterblifvenhet, som jag på det nu ifrågavarande området vill ha undanröjd genom den motion, jag väckt, på så sätt, att frågan blefve omdebatterad i Riksdagen och helst äfven gjordes till föremål för en utredning genom Kongl. Maj:t. Jag hoppas, att en sådan utredning icke skall i något hänseende visa, att jag sökt påverka frågan i annan rigtning än som är förenlig med samhällets och kommunens gemensamma intresse. Och om de, som bildat sig ett välvilligt omdöme om denna fråga, ville taga grundlig del af min motion, så skulle de finna, att jag deri icke lemnat något utrymme för sådana förtolkningar, som af missförstånd blifvit i dag här gjorda.</w:t>
        <w:br/>
        <w:br/>
        <w:t>Från den i utlandet vunna erfarenheten skall jag be att få hänvisa till endast ett exempel, som kan tjena till vägledning. I Bajern fann dess inrikesminister, att ifrågavarande angelägenheter” blifvit på ett förträffligt sätt ordnade uti grannlandet Wirtemberg; han fann till sin öfverraskning, att alla samhällsklasser, både arbetsgifvare och arbetstagare, voro bestämdt öfverens om nyttan af denna angelägenhets ordnande på sätt, som just skett der i Wirtemberg, eller på kommunernas initiativ men med vägledning af staten, till hvilken anordning första tanken utgått från en assessor i yrkesdomstolen i Stuttgart uti en af honom till staten gjord anmälan rörande detta ärende. Staten vände sig då till kommunerna och sade: här är en vigtig angelägenhet, sök ordna den, så skola vi se till, att det blir plan och system i det hela och att statistik samlas, hvilken kan utvisa, hvar det finnes öfverflöd och hvar det finnes brist på arbetskrafter, hvarigenom man kan förhindra, att arbetare strömma till på platser, der de icke behöfvas, och blott ligga kommunerna till last, sjelfva undergräfvande sira utsigter till erhållande af arbetsförtjenst.</w:t>
        <w:br/>
        <w:br/>
        <w:t>I förbigående ber jag att få hänvisa till ett för oss närmare liggande fall. Vi hafva våra stora jernvägsanläggningar der uppe i Norrland; är det icke att missbruka arbetskrafter, om man låter så många menniskor strömma dit upp för att på vinst och förlust söka arbete, som de ofta nog icke kunna få, hvarefter de icke hafva råd att förskaffa sig åter till hemorten. På detta sätt vilseleder man ju dem i stället för att vägleda dem och upplysa, hvarest bästa arbetstillfällena gifvas, hvarigenom en onyttig tillströmning af arbetskrafter kunde förhindras.</w:t>
        <w:br/>
        <w:br/>
        <w:t>I Bajern åter hade, som sagdt, inrikesministern öppen blick Ang. för vigten af denna fråga och vände sig, såsom jag i min motion inrättande af omnämnt, till kommunerna med en skrifvelse, deri han rigtade dä deras uppmärksamhet på hvad som i Wirtemberg åtgjorts och hur lingsanstalter. saken der blifvit organiserad, och följden blef, att Mänchen — ty (Forts.) det var denna stad, han först vändt sig till — genast tillsatte en komité för att utreda frågan. Det befans då, att inrikesministern, genom sitt studium af förhållandena i Wärtemberg, hade så väl satt sig in i denna sak, att den vägledning han i sin ofvannämnda skrifvelse gifvit, genast accepterades af alla kommuner, och det dröjde ej mer än två år, innan Bajern hade färdigt ett fullständigt nät af arbetsförmedlingsanstalter, beträffande hvilka — enligt hvad jag varit i tillfälle personligen förvissa mig om — allesammans, från de högste till de lägste, från regeringen till de mest socialistiska arbetareledare, intygade, att de ländt till allmän belåtenhet och till ett erkännande, att det varit ett stort statsekonomiskt och på samma gång moraliskt intresse, som derigenom blifvit bevakadt.</w:t>
        <w:br/>
        <w:br/>
        <w:t>Jag har, herr talman, velat betona detta, enär jag är rädd för, att denna fråga lätt kommer på sned, för så vidt man icke fasthåller hvad som i densamma är det väsentliga och hufvudsakliga, utan i stället är benägen att fästa sig vid målningar, hvilka icke hafva det ringaste stöd i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